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4B" w:rsidRDefault="0018385D" w:rsidP="007B4B4B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-840105</wp:posOffset>
            </wp:positionV>
            <wp:extent cx="1981835" cy="837565"/>
            <wp:effectExtent l="0" t="0" r="0" b="635"/>
            <wp:wrapNone/>
            <wp:docPr id="1" name="Picture 1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1F3" w:rsidRPr="007B4B4B" w:rsidRDefault="00EE41F3" w:rsidP="007B4B4B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  </w:t>
      </w:r>
    </w:p>
    <w:p w:rsidR="008C5CCF" w:rsidRPr="00717458" w:rsidRDefault="00717458" w:rsidP="0096491F">
      <w:pPr>
        <w:pStyle w:val="Heading1"/>
        <w:widowControl/>
        <w:tabs>
          <w:tab w:val="clear" w:pos="4512"/>
        </w:tabs>
        <w:autoSpaceDE/>
        <w:autoSpaceDN/>
        <w:adjustRightInd/>
        <w:jc w:val="left"/>
        <w:rPr>
          <w:rFonts w:ascii="Myriad Pro" w:hAnsi="Myriad Pro" w:cs="Arial"/>
          <w:b w:val="0"/>
          <w:caps/>
          <w:color w:val="CF112B"/>
          <w:kern w:val="32"/>
          <w:sz w:val="32"/>
          <w:szCs w:val="34"/>
          <w:lang w:eastAsia="en-GB"/>
        </w:rPr>
      </w:pPr>
      <w:r w:rsidRPr="00717458">
        <w:rPr>
          <w:rFonts w:ascii="Myriad Pro" w:hAnsi="Myriad Pro" w:cs="Arial"/>
          <w:b w:val="0"/>
          <w:caps/>
          <w:color w:val="CF112B"/>
          <w:kern w:val="32"/>
          <w:sz w:val="32"/>
          <w:szCs w:val="34"/>
          <w:lang w:eastAsia="en-GB"/>
        </w:rPr>
        <w:t xml:space="preserve">INTERIM </w:t>
      </w:r>
      <w:r w:rsidR="00864D90" w:rsidRPr="00717458">
        <w:rPr>
          <w:rFonts w:ascii="Myriad Pro" w:hAnsi="Myriad Pro" w:cs="Arial"/>
          <w:b w:val="0"/>
          <w:caps/>
          <w:color w:val="CF112B"/>
          <w:kern w:val="32"/>
          <w:sz w:val="32"/>
          <w:szCs w:val="34"/>
          <w:lang w:eastAsia="en-GB"/>
        </w:rPr>
        <w:t xml:space="preserve">Finance OFFICER </w:t>
      </w:r>
      <w:r w:rsidRPr="00717458">
        <w:rPr>
          <w:rFonts w:ascii="Myriad Pro" w:hAnsi="Myriad Pro" w:cs="Arial"/>
          <w:b w:val="0"/>
          <w:caps/>
          <w:color w:val="CF112B"/>
          <w:kern w:val="32"/>
          <w:sz w:val="32"/>
          <w:szCs w:val="34"/>
          <w:lang w:eastAsia="en-GB"/>
        </w:rPr>
        <w:t xml:space="preserve"> - 4 MONTHS</w:t>
      </w:r>
      <w:r w:rsidR="00684194">
        <w:rPr>
          <w:rFonts w:ascii="Myriad Pro" w:hAnsi="Myriad Pro" w:cs="Arial"/>
          <w:b w:val="0"/>
          <w:caps/>
          <w:color w:val="CF112B"/>
          <w:kern w:val="32"/>
          <w:sz w:val="32"/>
          <w:szCs w:val="34"/>
          <w:lang w:eastAsia="en-GB"/>
        </w:rPr>
        <w:t xml:space="preserve">’ </w:t>
      </w:r>
      <w:r w:rsidR="002B2877">
        <w:rPr>
          <w:rFonts w:ascii="Myriad Pro" w:hAnsi="Myriad Pro" w:cs="Arial"/>
          <w:b w:val="0"/>
          <w:caps/>
          <w:color w:val="CF112B"/>
          <w:kern w:val="32"/>
          <w:sz w:val="32"/>
          <w:szCs w:val="34"/>
          <w:lang w:eastAsia="en-GB"/>
        </w:rPr>
        <w:t xml:space="preserve"> </w:t>
      </w:r>
      <w:bookmarkStart w:id="0" w:name="_GoBack"/>
      <w:bookmarkEnd w:id="0"/>
      <w:r w:rsidRPr="00717458">
        <w:rPr>
          <w:rFonts w:ascii="Myriad Pro" w:hAnsi="Myriad Pro" w:cs="Arial"/>
          <w:b w:val="0"/>
          <w:caps/>
          <w:color w:val="CF112B"/>
          <w:kern w:val="32"/>
          <w:sz w:val="32"/>
          <w:szCs w:val="34"/>
          <w:lang w:eastAsia="en-GB"/>
        </w:rPr>
        <w:t>FIXED TERM CONTRACT</w:t>
      </w:r>
    </w:p>
    <w:p w:rsidR="008C5CCF" w:rsidRPr="0056533B" w:rsidRDefault="008C5CCF" w:rsidP="008C5CCF">
      <w:pPr>
        <w:ind w:left="2160" w:hanging="2160"/>
        <w:rPr>
          <w:rFonts w:asciiTheme="minorHAnsi" w:hAnsiTheme="minorHAnsi" w:cs="Arial"/>
          <w:b/>
          <w:sz w:val="24"/>
        </w:rPr>
      </w:pPr>
    </w:p>
    <w:p w:rsidR="008C5CCF" w:rsidRPr="0056533B" w:rsidRDefault="008C5CCF" w:rsidP="00BD2B2F">
      <w:pPr>
        <w:widowControl/>
        <w:autoSpaceDE/>
        <w:autoSpaceDN/>
        <w:adjustRightInd/>
        <w:contextualSpacing/>
        <w:rPr>
          <w:rFonts w:asciiTheme="minorHAnsi" w:hAnsiTheme="minorHAnsi" w:cs="Arial"/>
          <w:b/>
          <w:sz w:val="24"/>
        </w:rPr>
      </w:pPr>
      <w:r w:rsidRPr="00743D08">
        <w:rPr>
          <w:rFonts w:asciiTheme="minorHAnsi" w:hAnsiTheme="minorHAnsi"/>
          <w:b/>
          <w:color w:val="C00000"/>
          <w:sz w:val="24"/>
        </w:rPr>
        <w:t>Line Manager</w:t>
      </w:r>
      <w:r w:rsidRPr="0056533B">
        <w:rPr>
          <w:rFonts w:asciiTheme="minorHAnsi" w:hAnsiTheme="minorHAnsi"/>
          <w:b/>
          <w:color w:val="CF0A2C"/>
          <w:sz w:val="24"/>
        </w:rPr>
        <w:t>:</w:t>
      </w:r>
      <w:r w:rsidRPr="0056533B">
        <w:rPr>
          <w:rFonts w:asciiTheme="minorHAnsi" w:hAnsiTheme="minorHAnsi"/>
          <w:b/>
          <w:color w:val="CF0A2C"/>
          <w:sz w:val="24"/>
        </w:rPr>
        <w:tab/>
      </w:r>
      <w:r w:rsidR="00AC6F6F">
        <w:rPr>
          <w:rFonts w:asciiTheme="minorHAnsi" w:hAnsiTheme="minorHAnsi"/>
          <w:b/>
          <w:color w:val="CF0A2C"/>
          <w:sz w:val="24"/>
        </w:rPr>
        <w:tab/>
      </w:r>
      <w:r w:rsidRPr="0056533B">
        <w:rPr>
          <w:rFonts w:asciiTheme="minorHAnsi" w:hAnsiTheme="minorHAnsi" w:cs="Arial"/>
          <w:b/>
          <w:sz w:val="24"/>
        </w:rPr>
        <w:t>Finance Director</w:t>
      </w:r>
      <w:r w:rsidR="000A6DF4" w:rsidRPr="0056533B">
        <w:rPr>
          <w:rFonts w:asciiTheme="minorHAnsi" w:hAnsiTheme="minorHAnsi" w:cs="Arial"/>
          <w:b/>
          <w:sz w:val="24"/>
        </w:rPr>
        <w:t xml:space="preserve"> </w:t>
      </w:r>
    </w:p>
    <w:p w:rsidR="008C5CCF" w:rsidRDefault="008C5CCF" w:rsidP="008C5CCF">
      <w:pPr>
        <w:ind w:left="2160" w:hanging="2160"/>
        <w:rPr>
          <w:rFonts w:asciiTheme="minorHAnsi" w:hAnsiTheme="minorHAnsi" w:cs="Arial"/>
          <w:b/>
          <w:sz w:val="22"/>
          <w:szCs w:val="22"/>
        </w:rPr>
      </w:pPr>
    </w:p>
    <w:p w:rsidR="00743D08" w:rsidRDefault="00743D08" w:rsidP="00743D08">
      <w:pPr>
        <w:ind w:left="2160" w:hanging="2160"/>
        <w:rPr>
          <w:rFonts w:asciiTheme="minorHAnsi" w:hAnsiTheme="minorHAnsi"/>
          <w:sz w:val="22"/>
          <w:szCs w:val="22"/>
        </w:rPr>
      </w:pPr>
      <w:r w:rsidRPr="00743D08">
        <w:rPr>
          <w:rFonts w:asciiTheme="minorHAnsi" w:hAnsiTheme="minorHAnsi"/>
          <w:b/>
          <w:color w:val="C00000"/>
          <w:sz w:val="22"/>
          <w:szCs w:val="22"/>
        </w:rPr>
        <w:t>Hours</w:t>
      </w:r>
      <w:r w:rsidRPr="00743D08">
        <w:rPr>
          <w:rFonts w:asciiTheme="minorHAnsi" w:hAnsiTheme="minorHAnsi"/>
          <w:color w:val="C00000"/>
          <w:sz w:val="22"/>
          <w:szCs w:val="22"/>
        </w:rPr>
        <w:t>:</w:t>
      </w:r>
      <w:r w:rsidRPr="00743D08">
        <w:rPr>
          <w:rFonts w:asciiTheme="minorHAnsi" w:hAnsiTheme="minorHAnsi"/>
          <w:b/>
          <w:sz w:val="22"/>
          <w:szCs w:val="22"/>
        </w:rPr>
        <w:tab/>
      </w:r>
      <w:r w:rsidRPr="00743D08">
        <w:rPr>
          <w:rFonts w:asciiTheme="minorHAnsi" w:hAnsiTheme="minorHAnsi"/>
          <w:sz w:val="22"/>
          <w:szCs w:val="22"/>
        </w:rPr>
        <w:t>35 hours per week</w:t>
      </w:r>
    </w:p>
    <w:p w:rsidR="00007E42" w:rsidRPr="00743D08" w:rsidRDefault="00007E42" w:rsidP="00743D08">
      <w:pPr>
        <w:ind w:left="2160" w:hanging="2160"/>
        <w:rPr>
          <w:rFonts w:asciiTheme="minorHAnsi" w:hAnsiTheme="minorHAnsi"/>
          <w:sz w:val="22"/>
          <w:szCs w:val="22"/>
        </w:rPr>
      </w:pPr>
    </w:p>
    <w:p w:rsidR="00743D08" w:rsidRPr="00743D08" w:rsidRDefault="00743D08" w:rsidP="00743D08">
      <w:pPr>
        <w:ind w:left="2160" w:hanging="2160"/>
        <w:rPr>
          <w:rFonts w:asciiTheme="minorHAnsi" w:hAnsiTheme="minorHAnsi"/>
          <w:b/>
          <w:sz w:val="22"/>
          <w:szCs w:val="22"/>
        </w:rPr>
      </w:pPr>
      <w:r w:rsidRPr="00743D08">
        <w:rPr>
          <w:rFonts w:asciiTheme="minorHAnsi" w:hAnsiTheme="minorHAnsi"/>
          <w:b/>
          <w:color w:val="C00000"/>
          <w:sz w:val="22"/>
          <w:szCs w:val="22"/>
        </w:rPr>
        <w:t>Salary:</w:t>
      </w:r>
      <w:r w:rsidRPr="00743D08">
        <w:rPr>
          <w:rFonts w:asciiTheme="minorHAnsi" w:hAnsiTheme="minorHAnsi"/>
          <w:b/>
          <w:sz w:val="22"/>
          <w:szCs w:val="22"/>
        </w:rPr>
        <w:tab/>
      </w:r>
      <w:r w:rsidR="00684194">
        <w:rPr>
          <w:rFonts w:asciiTheme="minorHAnsi" w:hAnsiTheme="minorHAnsi"/>
          <w:b/>
          <w:sz w:val="22"/>
          <w:szCs w:val="22"/>
        </w:rPr>
        <w:t>SP13 (£35,247 pa)</w:t>
      </w:r>
    </w:p>
    <w:p w:rsidR="00743D08" w:rsidRPr="007D6E5A" w:rsidRDefault="00743D08" w:rsidP="007D6E5A">
      <w:pPr>
        <w:ind w:left="2127" w:hanging="2127"/>
        <w:jc w:val="both"/>
        <w:rPr>
          <w:rFonts w:ascii="Calibri" w:hAnsi="Calibri"/>
          <w:b/>
          <w:color w:val="CF0A2C"/>
          <w:sz w:val="22"/>
          <w:szCs w:val="22"/>
        </w:rPr>
      </w:pPr>
    </w:p>
    <w:p w:rsidR="00CB4F62" w:rsidRDefault="00CB4F62" w:rsidP="00CB4F62">
      <w:pPr>
        <w:ind w:left="2127" w:hanging="2127"/>
        <w:jc w:val="both"/>
        <w:rPr>
          <w:rFonts w:ascii="Calibri" w:eastAsia="Cambria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Purpose</w:t>
      </w:r>
      <w:r w:rsidRPr="00743D08">
        <w:rPr>
          <w:rFonts w:ascii="Calibri" w:hAnsi="Calibri"/>
          <w:b/>
          <w:color w:val="C00000"/>
          <w:sz w:val="22"/>
          <w:szCs w:val="22"/>
        </w:rPr>
        <w:t xml:space="preserve"> of the role:</w:t>
      </w:r>
      <w:r>
        <w:rPr>
          <w:rFonts w:ascii="Calibri" w:hAnsi="Calibri"/>
          <w:b/>
          <w:color w:val="CF0A2C"/>
          <w:sz w:val="22"/>
          <w:szCs w:val="22"/>
        </w:rPr>
        <w:tab/>
      </w:r>
      <w:r w:rsidRPr="006D2D62">
        <w:rPr>
          <w:rFonts w:asciiTheme="minorHAnsi" w:eastAsia="Cambria" w:hAnsiTheme="minorHAnsi" w:cstheme="minorHAnsi"/>
          <w:bCs/>
          <w:color w:val="000000"/>
          <w:sz w:val="22"/>
          <w:szCs w:val="22"/>
        </w:rPr>
        <w:t xml:space="preserve">The Finance Director is leading the Finance </w:t>
      </w:r>
      <w:r>
        <w:rPr>
          <w:rFonts w:asciiTheme="minorHAnsi" w:eastAsia="Cambria" w:hAnsiTheme="minorHAnsi" w:cstheme="minorHAnsi"/>
          <w:bCs/>
          <w:color w:val="000000"/>
          <w:sz w:val="22"/>
          <w:szCs w:val="22"/>
        </w:rPr>
        <w:t>Department</w:t>
      </w:r>
      <w:r w:rsidRPr="006D2D62">
        <w:rPr>
          <w:rFonts w:asciiTheme="minorHAnsi" w:eastAsia="Cambria" w:hAnsiTheme="minorHAnsi" w:cstheme="minorHAnsi"/>
          <w:bCs/>
          <w:color w:val="000000"/>
          <w:sz w:val="22"/>
          <w:szCs w:val="22"/>
        </w:rPr>
        <w:t xml:space="preserve"> through a period of strategic change </w:t>
      </w:r>
      <w:r w:rsidRPr="006D2D62">
        <w:rPr>
          <w:rFonts w:asciiTheme="minorHAnsi" w:hAnsiTheme="minorHAnsi" w:cstheme="minorHAnsi"/>
          <w:sz w:val="22"/>
          <w:szCs w:val="22"/>
          <w:lang w:val="en"/>
        </w:rPr>
        <w:t xml:space="preserve">to </w:t>
      </w:r>
      <w:proofErr w:type="spellStart"/>
      <w:r w:rsidRPr="006D2D62">
        <w:rPr>
          <w:rFonts w:asciiTheme="minorHAnsi" w:hAnsiTheme="minorHAnsi" w:cstheme="minorHAnsi"/>
          <w:sz w:val="22"/>
          <w:szCs w:val="22"/>
          <w:lang w:val="en"/>
        </w:rPr>
        <w:t>optimise</w:t>
      </w:r>
      <w:proofErr w:type="spellEnd"/>
      <w:r w:rsidRPr="006D2D62">
        <w:rPr>
          <w:rFonts w:asciiTheme="minorHAnsi" w:hAnsiTheme="minorHAnsi" w:cstheme="minorHAnsi"/>
          <w:sz w:val="22"/>
          <w:szCs w:val="22"/>
          <w:lang w:val="en"/>
        </w:rPr>
        <w:t xml:space="preserve"> the finance structure,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process, people and technology. The fixed term role of Interim Finance Officer is intended to </w:t>
      </w:r>
      <w:r w:rsidRPr="0056533B">
        <w:rPr>
          <w:rFonts w:ascii="Calibri" w:eastAsia="Cambria" w:hAnsi="Calibri"/>
          <w:bCs/>
          <w:color w:val="000000"/>
          <w:sz w:val="22"/>
          <w:szCs w:val="22"/>
        </w:rPr>
        <w:t xml:space="preserve">provide </w:t>
      </w:r>
      <w:r>
        <w:rPr>
          <w:rFonts w:ascii="Calibri" w:eastAsia="Cambria" w:hAnsi="Calibri"/>
          <w:bCs/>
          <w:color w:val="000000"/>
          <w:sz w:val="22"/>
          <w:szCs w:val="22"/>
        </w:rPr>
        <w:t xml:space="preserve">support to the Finance Director during this transitional period by maintaining key financial activities. </w:t>
      </w:r>
    </w:p>
    <w:p w:rsidR="008C5CCF" w:rsidRDefault="008C5CCF" w:rsidP="0056533B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743D08">
        <w:rPr>
          <w:rFonts w:ascii="Calibri" w:hAnsi="Calibri"/>
          <w:b/>
          <w:color w:val="C00000"/>
          <w:sz w:val="22"/>
          <w:szCs w:val="22"/>
        </w:rPr>
        <w:t>Key Activities</w:t>
      </w:r>
      <w:r w:rsidR="00CB4F62">
        <w:rPr>
          <w:rFonts w:ascii="Calibri" w:hAnsi="Calibri"/>
          <w:b/>
          <w:color w:val="C00000"/>
          <w:sz w:val="22"/>
          <w:szCs w:val="22"/>
        </w:rPr>
        <w:t>:</w:t>
      </w:r>
    </w:p>
    <w:p w:rsidR="00CB4F62" w:rsidRPr="0056533B" w:rsidRDefault="00CB4F62" w:rsidP="0056533B">
      <w:pPr>
        <w:jc w:val="both"/>
        <w:rPr>
          <w:rFonts w:ascii="Calibri" w:hAnsi="Calibri" w:cs="Arial"/>
          <w:b/>
          <w:sz w:val="22"/>
          <w:szCs w:val="22"/>
        </w:rPr>
      </w:pPr>
    </w:p>
    <w:p w:rsidR="008C5CCF" w:rsidRPr="0056533B" w:rsidRDefault="008C5CCF" w:rsidP="00514A67">
      <w:pPr>
        <w:pStyle w:val="ListParagraph"/>
        <w:widowControl/>
        <w:numPr>
          <w:ilvl w:val="0"/>
          <w:numId w:val="33"/>
        </w:numPr>
        <w:autoSpaceDE/>
        <w:autoSpaceDN/>
        <w:adjustRightInd/>
        <w:ind w:left="709" w:hanging="709"/>
        <w:contextualSpacing/>
        <w:jc w:val="both"/>
        <w:rPr>
          <w:rFonts w:ascii="Calibri" w:eastAsia="Cambria" w:hAnsi="Calibri"/>
          <w:sz w:val="22"/>
          <w:szCs w:val="22"/>
        </w:rPr>
      </w:pPr>
      <w:r w:rsidRPr="0056533B">
        <w:rPr>
          <w:rFonts w:ascii="Calibri" w:eastAsia="Cambria" w:hAnsi="Calibri"/>
          <w:b/>
          <w:sz w:val="22"/>
          <w:szCs w:val="22"/>
        </w:rPr>
        <w:t>Management Reporting</w:t>
      </w:r>
    </w:p>
    <w:p w:rsidR="00864D90" w:rsidRDefault="00864D90" w:rsidP="00864D90">
      <w:pPr>
        <w:widowControl/>
        <w:autoSpaceDE/>
        <w:autoSpaceDN/>
        <w:adjustRightInd/>
        <w:ind w:left="709"/>
        <w:contextualSpacing/>
        <w:jc w:val="both"/>
        <w:rPr>
          <w:rFonts w:ascii="Calibri" w:eastAsia="Cambria" w:hAnsi="Calibri"/>
          <w:sz w:val="22"/>
          <w:szCs w:val="22"/>
        </w:rPr>
      </w:pPr>
    </w:p>
    <w:p w:rsidR="00CB4F62" w:rsidRDefault="008631CF" w:rsidP="008631CF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 quarterly</w:t>
      </w:r>
      <w:r w:rsidRPr="00864D90">
        <w:rPr>
          <w:rFonts w:ascii="Calibri" w:hAnsi="Calibri" w:cs="Arial"/>
          <w:sz w:val="22"/>
          <w:szCs w:val="22"/>
        </w:rPr>
        <w:t xml:space="preserve"> management accounts and other key control reports </w:t>
      </w:r>
      <w:r>
        <w:rPr>
          <w:rFonts w:ascii="Calibri" w:hAnsi="Calibri" w:cs="Arial"/>
          <w:sz w:val="22"/>
          <w:szCs w:val="22"/>
        </w:rPr>
        <w:t xml:space="preserve">including </w:t>
      </w:r>
      <w:r w:rsidRPr="00864D90">
        <w:rPr>
          <w:rFonts w:ascii="Calibri" w:hAnsi="Calibri" w:cs="Arial"/>
          <w:sz w:val="22"/>
          <w:szCs w:val="22"/>
        </w:rPr>
        <w:t xml:space="preserve">forecasts </w:t>
      </w:r>
      <w:r>
        <w:rPr>
          <w:rFonts w:ascii="Calibri" w:hAnsi="Calibri" w:cs="Arial"/>
          <w:sz w:val="22"/>
          <w:szCs w:val="22"/>
        </w:rPr>
        <w:t xml:space="preserve">to the year-end. This should include analysis of </w:t>
      </w:r>
      <w:r w:rsidRPr="008631CF">
        <w:rPr>
          <w:rFonts w:ascii="Calibri" w:hAnsi="Calibri" w:cs="Arial"/>
          <w:sz w:val="22"/>
          <w:szCs w:val="22"/>
        </w:rPr>
        <w:t xml:space="preserve">variances </w:t>
      </w:r>
      <w:r>
        <w:rPr>
          <w:rFonts w:ascii="Calibri" w:hAnsi="Calibri" w:cs="Arial"/>
          <w:sz w:val="22"/>
          <w:szCs w:val="22"/>
        </w:rPr>
        <w:t>of actual vs budget as well as analysis of significant balance sheet items.</w:t>
      </w:r>
    </w:p>
    <w:p w:rsidR="008631CF" w:rsidRPr="008631CF" w:rsidRDefault="008631CF" w:rsidP="008631CF">
      <w:pPr>
        <w:widowControl/>
        <w:autoSpaceDE/>
        <w:autoSpaceDN/>
        <w:adjustRightInd/>
        <w:spacing w:after="200"/>
        <w:ind w:left="1141"/>
        <w:contextualSpacing/>
        <w:jc w:val="both"/>
        <w:rPr>
          <w:rFonts w:ascii="Calibri" w:hAnsi="Calibri" w:cs="Arial"/>
          <w:sz w:val="22"/>
          <w:szCs w:val="22"/>
        </w:rPr>
      </w:pPr>
    </w:p>
    <w:p w:rsidR="008C5CCF" w:rsidRPr="0056533B" w:rsidRDefault="008C5CCF" w:rsidP="00C70612">
      <w:pPr>
        <w:widowControl/>
        <w:numPr>
          <w:ilvl w:val="0"/>
          <w:numId w:val="20"/>
        </w:numPr>
        <w:tabs>
          <w:tab w:val="clear" w:pos="1080"/>
        </w:tabs>
        <w:autoSpaceDE/>
        <w:autoSpaceDN/>
        <w:adjustRightInd/>
        <w:ind w:left="709" w:hanging="709"/>
        <w:jc w:val="both"/>
        <w:rPr>
          <w:rFonts w:ascii="Calibri" w:eastAsia="Cambria" w:hAnsi="Calibri"/>
          <w:b/>
          <w:sz w:val="22"/>
          <w:szCs w:val="22"/>
        </w:rPr>
      </w:pPr>
      <w:r w:rsidRPr="0056533B">
        <w:rPr>
          <w:rFonts w:ascii="Calibri" w:eastAsia="Cambria" w:hAnsi="Calibri"/>
          <w:b/>
          <w:sz w:val="22"/>
          <w:szCs w:val="22"/>
        </w:rPr>
        <w:t>Cash flow and treasury management</w:t>
      </w:r>
    </w:p>
    <w:p w:rsidR="00864D90" w:rsidRDefault="00864D90" w:rsidP="00864D90">
      <w:pPr>
        <w:widowControl/>
        <w:autoSpaceDE/>
        <w:autoSpaceDN/>
        <w:adjustRightInd/>
        <w:ind w:left="720"/>
        <w:contextualSpacing/>
        <w:jc w:val="both"/>
        <w:rPr>
          <w:rFonts w:ascii="Calibri" w:eastAsia="Cambria" w:hAnsi="Calibri"/>
          <w:sz w:val="22"/>
          <w:szCs w:val="22"/>
        </w:rPr>
      </w:pPr>
    </w:p>
    <w:p w:rsidR="008C5CCF" w:rsidRDefault="00007E42" w:rsidP="0056533B">
      <w:pPr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Update</w:t>
      </w:r>
      <w:r w:rsidR="008C5CCF" w:rsidRPr="0056533B">
        <w:rPr>
          <w:rFonts w:ascii="Calibri" w:hAnsi="Calibri" w:cs="Arial"/>
          <w:sz w:val="22"/>
          <w:szCs w:val="22"/>
        </w:rPr>
        <w:t xml:space="preserve"> short and long-term cash flow and commitment reports </w:t>
      </w:r>
      <w:r>
        <w:rPr>
          <w:rFonts w:ascii="Calibri" w:hAnsi="Calibri" w:cs="Arial"/>
          <w:sz w:val="22"/>
          <w:szCs w:val="22"/>
        </w:rPr>
        <w:t xml:space="preserve">on a weekly/monthly basis </w:t>
      </w:r>
      <w:r w:rsidR="008C5CCF" w:rsidRPr="0056533B">
        <w:rPr>
          <w:rFonts w:ascii="Calibri" w:hAnsi="Calibri" w:cs="Arial"/>
          <w:sz w:val="22"/>
          <w:szCs w:val="22"/>
        </w:rPr>
        <w:t>advising of potential shortfalls and seeking solutions</w:t>
      </w:r>
      <w:r>
        <w:rPr>
          <w:rFonts w:ascii="Calibri" w:hAnsi="Calibri" w:cs="Arial"/>
          <w:sz w:val="22"/>
          <w:szCs w:val="22"/>
        </w:rPr>
        <w:t xml:space="preserve"> where appropriate</w:t>
      </w:r>
      <w:r w:rsidR="008C5CCF" w:rsidRPr="0056533B">
        <w:rPr>
          <w:rFonts w:ascii="Calibri" w:hAnsi="Calibri" w:cs="Arial"/>
          <w:sz w:val="22"/>
          <w:szCs w:val="22"/>
        </w:rPr>
        <w:t>.</w:t>
      </w:r>
    </w:p>
    <w:p w:rsidR="0072565C" w:rsidRDefault="0072565C" w:rsidP="00684194">
      <w:pPr>
        <w:pStyle w:val="ListParagraph"/>
        <w:widowControl/>
        <w:numPr>
          <w:ilvl w:val="0"/>
          <w:numId w:val="20"/>
        </w:numPr>
        <w:tabs>
          <w:tab w:val="clear" w:pos="1080"/>
          <w:tab w:val="num" w:pos="720"/>
        </w:tabs>
        <w:autoSpaceDE/>
        <w:autoSpaceDN/>
        <w:adjustRightInd/>
        <w:spacing w:after="200"/>
        <w:ind w:left="72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684194">
        <w:rPr>
          <w:rFonts w:ascii="Calibri" w:hAnsi="Calibri" w:cs="Arial"/>
          <w:b/>
          <w:sz w:val="22"/>
          <w:szCs w:val="22"/>
        </w:rPr>
        <w:t>Budgeting</w:t>
      </w:r>
    </w:p>
    <w:p w:rsidR="00C6527D" w:rsidRPr="00684194" w:rsidRDefault="00C6527D" w:rsidP="00C6527D">
      <w:pPr>
        <w:pStyle w:val="ListParagraph"/>
        <w:widowControl/>
        <w:autoSpaceDE/>
        <w:autoSpaceDN/>
        <w:adjustRightInd/>
        <w:spacing w:after="20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72565C" w:rsidRDefault="0072565C" w:rsidP="00684194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rPr>
          <w:rFonts w:ascii="Calibri" w:hAnsi="Calibri" w:cs="Arial"/>
          <w:sz w:val="22"/>
          <w:szCs w:val="22"/>
        </w:rPr>
      </w:pPr>
      <w:r w:rsidRPr="0072565C">
        <w:rPr>
          <w:rFonts w:ascii="Calibri" w:hAnsi="Calibri" w:cs="Arial"/>
          <w:sz w:val="22"/>
          <w:szCs w:val="22"/>
        </w:rPr>
        <w:t xml:space="preserve">Assist </w:t>
      </w:r>
      <w:r>
        <w:rPr>
          <w:rFonts w:ascii="Calibri" w:hAnsi="Calibri" w:cs="Arial"/>
          <w:sz w:val="22"/>
          <w:szCs w:val="22"/>
        </w:rPr>
        <w:t>the Finance Director with the preparation of required supporting schedules for the annual budget</w:t>
      </w:r>
    </w:p>
    <w:p w:rsidR="008C5CCF" w:rsidRPr="00C6527D" w:rsidRDefault="0072565C" w:rsidP="00C6527D">
      <w:pPr>
        <w:pStyle w:val="ListParagraph"/>
        <w:numPr>
          <w:ilvl w:val="0"/>
          <w:numId w:val="20"/>
        </w:numPr>
        <w:jc w:val="both"/>
        <w:rPr>
          <w:rFonts w:ascii="Calibri" w:eastAsia="Cambria" w:hAnsi="Calibri"/>
          <w:b/>
          <w:sz w:val="22"/>
          <w:szCs w:val="22"/>
        </w:rPr>
      </w:pPr>
      <w:r w:rsidRPr="00C6527D">
        <w:rPr>
          <w:rFonts w:ascii="Calibri" w:eastAsia="Cambria" w:hAnsi="Calibri"/>
          <w:b/>
          <w:sz w:val="22"/>
          <w:szCs w:val="22"/>
        </w:rPr>
        <w:t>Other</w:t>
      </w:r>
    </w:p>
    <w:p w:rsidR="00C6527D" w:rsidRPr="00C6527D" w:rsidRDefault="00C6527D" w:rsidP="00C6527D">
      <w:pPr>
        <w:pStyle w:val="ListParagraph"/>
        <w:ind w:left="1080"/>
        <w:jc w:val="both"/>
        <w:rPr>
          <w:rFonts w:ascii="Calibri" w:eastAsia="Cambria" w:hAnsi="Calibri"/>
          <w:b/>
          <w:sz w:val="22"/>
          <w:szCs w:val="22"/>
        </w:rPr>
      </w:pPr>
    </w:p>
    <w:p w:rsidR="008C5CCF" w:rsidRPr="0056533B" w:rsidRDefault="008C5CCF" w:rsidP="0056533B">
      <w:pPr>
        <w:widowControl/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rPr>
          <w:rFonts w:ascii="Calibri" w:hAnsi="Calibri" w:cs="Arial"/>
          <w:sz w:val="22"/>
          <w:szCs w:val="22"/>
        </w:rPr>
      </w:pPr>
      <w:r w:rsidRPr="0056533B">
        <w:rPr>
          <w:rFonts w:ascii="Calibri" w:hAnsi="Calibri" w:cs="Arial"/>
          <w:sz w:val="22"/>
          <w:szCs w:val="22"/>
        </w:rPr>
        <w:t xml:space="preserve">Ensure the </w:t>
      </w:r>
      <w:r w:rsidR="00F33CC8" w:rsidRPr="0056533B">
        <w:rPr>
          <w:rFonts w:ascii="Calibri" w:hAnsi="Calibri" w:cs="Arial"/>
          <w:sz w:val="22"/>
          <w:szCs w:val="22"/>
        </w:rPr>
        <w:t xml:space="preserve">Winchester </w:t>
      </w:r>
      <w:r w:rsidRPr="0056533B">
        <w:rPr>
          <w:rFonts w:ascii="Calibri" w:hAnsi="Calibri" w:cs="Arial"/>
          <w:sz w:val="22"/>
          <w:szCs w:val="22"/>
        </w:rPr>
        <w:t>quarterly VAT return is completed.</w:t>
      </w:r>
    </w:p>
    <w:p w:rsidR="008C5CCF" w:rsidRDefault="008C5CCF" w:rsidP="0056533B">
      <w:pPr>
        <w:widowControl/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rPr>
          <w:rFonts w:ascii="Calibri" w:hAnsi="Calibri" w:cs="Arial"/>
          <w:sz w:val="22"/>
          <w:szCs w:val="22"/>
        </w:rPr>
      </w:pPr>
      <w:r w:rsidRPr="0056533B">
        <w:rPr>
          <w:rFonts w:ascii="Calibri" w:hAnsi="Calibri" w:cs="Arial"/>
          <w:sz w:val="22"/>
          <w:szCs w:val="22"/>
        </w:rPr>
        <w:t>Maintain a register of properties and other fixed assets; calculating and processing associated revaluations and depreciation charges.</w:t>
      </w:r>
    </w:p>
    <w:p w:rsidR="0072565C" w:rsidRPr="0056533B" w:rsidRDefault="0072565C" w:rsidP="0056533B">
      <w:pPr>
        <w:widowControl/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 ad</w:t>
      </w:r>
      <w:r w:rsidR="00007E42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hoc schedules as required</w:t>
      </w:r>
    </w:p>
    <w:p w:rsidR="00535334" w:rsidRDefault="00535334" w:rsidP="00535334">
      <w:pPr>
        <w:widowControl/>
        <w:autoSpaceDE/>
        <w:autoSpaceDN/>
        <w:adjustRightInd/>
        <w:rPr>
          <w:rFonts w:ascii="Calibri" w:eastAsia="Cambria" w:hAnsi="Calibri"/>
          <w:b/>
          <w:color w:val="C00000"/>
          <w:sz w:val="24"/>
        </w:rPr>
      </w:pPr>
    </w:p>
    <w:p w:rsidR="008C5CCF" w:rsidRPr="00743D08" w:rsidRDefault="00535334" w:rsidP="00535334">
      <w:pPr>
        <w:widowControl/>
        <w:autoSpaceDE/>
        <w:autoSpaceDN/>
        <w:adjustRightInd/>
        <w:rPr>
          <w:rFonts w:ascii="Calibri" w:hAnsi="Calibri" w:cs="Arial"/>
          <w:b/>
          <w:color w:val="C00000"/>
          <w:sz w:val="24"/>
        </w:rPr>
      </w:pPr>
      <w:r>
        <w:rPr>
          <w:rFonts w:ascii="Calibri" w:eastAsia="Cambria" w:hAnsi="Calibri"/>
          <w:b/>
          <w:color w:val="C00000"/>
          <w:sz w:val="24"/>
        </w:rPr>
        <w:t>R</w:t>
      </w:r>
      <w:r w:rsidR="008C5CCF" w:rsidRPr="00743D08">
        <w:rPr>
          <w:rFonts w:ascii="Calibri" w:hAnsi="Calibri" w:cs="Arial"/>
          <w:b/>
          <w:color w:val="C00000"/>
          <w:sz w:val="24"/>
        </w:rPr>
        <w:t>equired Knowledge and Experience</w:t>
      </w:r>
    </w:p>
    <w:p w:rsidR="008C5CCF" w:rsidRPr="0056533B" w:rsidRDefault="008C5CCF" w:rsidP="0056533B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rFonts w:ascii="Calibri" w:eastAsia="Cambria" w:hAnsi="Calibri"/>
          <w:bCs/>
          <w:color w:val="000000"/>
          <w:sz w:val="22"/>
          <w:szCs w:val="22"/>
        </w:rPr>
      </w:pPr>
      <w:r w:rsidRPr="0056533B">
        <w:rPr>
          <w:rFonts w:ascii="Calibri" w:eastAsia="Cambria" w:hAnsi="Calibri"/>
          <w:bCs/>
          <w:color w:val="000000"/>
          <w:sz w:val="22"/>
          <w:szCs w:val="22"/>
        </w:rPr>
        <w:t>Professional Accounting Qualification (e.g. CIMA, ACA, ACCA).</w:t>
      </w:r>
    </w:p>
    <w:p w:rsidR="008C5CCF" w:rsidRDefault="008C5CCF" w:rsidP="0056533B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6533B">
        <w:rPr>
          <w:rFonts w:ascii="Calibri" w:hAnsi="Calibri" w:cs="Arial"/>
          <w:bCs/>
          <w:color w:val="000000"/>
          <w:sz w:val="22"/>
          <w:szCs w:val="22"/>
        </w:rPr>
        <w:t xml:space="preserve">Demonstrable experience in producing management and year-end accounts </w:t>
      </w:r>
    </w:p>
    <w:p w:rsidR="00282A15" w:rsidRPr="00282A15" w:rsidRDefault="00282A15" w:rsidP="00282A15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rFonts w:ascii="Calibri" w:eastAsia="Cambria" w:hAnsi="Calibri"/>
          <w:bCs/>
          <w:color w:val="000000"/>
          <w:sz w:val="22"/>
          <w:szCs w:val="22"/>
        </w:rPr>
      </w:pPr>
      <w:r w:rsidRPr="0056533B">
        <w:rPr>
          <w:rFonts w:ascii="Calibri" w:eastAsia="Cambria" w:hAnsi="Calibri"/>
          <w:bCs/>
          <w:sz w:val="22"/>
          <w:szCs w:val="22"/>
        </w:rPr>
        <w:t>High level of computer literacy, including proficiency in Microsoft Office applications</w:t>
      </w:r>
      <w:r w:rsidRPr="0056533B">
        <w:rPr>
          <w:rFonts w:ascii="Calibri" w:eastAsia="Cambria" w:hAnsi="Calibri"/>
          <w:b/>
          <w:bCs/>
          <w:sz w:val="22"/>
          <w:szCs w:val="22"/>
        </w:rPr>
        <w:t xml:space="preserve"> </w:t>
      </w:r>
      <w:r w:rsidRPr="0056533B">
        <w:rPr>
          <w:rFonts w:ascii="Calibri" w:eastAsia="Cambria" w:hAnsi="Calibri"/>
          <w:bCs/>
          <w:color w:val="000000"/>
          <w:sz w:val="22"/>
          <w:szCs w:val="22"/>
        </w:rPr>
        <w:t>(Word, Excel, Outlook)</w:t>
      </w:r>
      <w:r>
        <w:rPr>
          <w:rFonts w:ascii="Calibri" w:eastAsia="Cambria" w:hAnsi="Calibri"/>
          <w:bCs/>
          <w:color w:val="000000"/>
          <w:sz w:val="22"/>
          <w:szCs w:val="22"/>
        </w:rPr>
        <w:t xml:space="preserve"> particularly Excel</w:t>
      </w:r>
      <w:r w:rsidRPr="0056533B">
        <w:rPr>
          <w:rFonts w:ascii="Calibri" w:eastAsia="Cambria" w:hAnsi="Calibri"/>
          <w:bCs/>
          <w:color w:val="000000"/>
          <w:sz w:val="22"/>
          <w:szCs w:val="22"/>
        </w:rPr>
        <w:t>.</w:t>
      </w:r>
    </w:p>
    <w:p w:rsidR="008C5CCF" w:rsidRPr="0056533B" w:rsidRDefault="008C5CCF" w:rsidP="0056533B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6533B">
        <w:rPr>
          <w:rFonts w:ascii="Calibri" w:hAnsi="Calibri" w:cs="Arial"/>
          <w:bCs/>
          <w:sz w:val="22"/>
          <w:szCs w:val="22"/>
        </w:rPr>
        <w:t xml:space="preserve">Experience of working in the Third Sector or a good understanding of Finance within Third Sector </w:t>
      </w:r>
      <w:proofErr w:type="spellStart"/>
      <w:r w:rsidRPr="0056533B">
        <w:rPr>
          <w:rFonts w:ascii="Calibri" w:hAnsi="Calibri" w:cs="Arial"/>
          <w:bCs/>
          <w:sz w:val="22"/>
          <w:szCs w:val="22"/>
        </w:rPr>
        <w:t>organisations</w:t>
      </w:r>
      <w:proofErr w:type="spellEnd"/>
      <w:r w:rsidRPr="0056533B">
        <w:rPr>
          <w:rFonts w:ascii="Calibri" w:hAnsi="Calibri" w:cs="Arial"/>
          <w:bCs/>
          <w:sz w:val="22"/>
          <w:szCs w:val="22"/>
        </w:rPr>
        <w:t>.</w:t>
      </w:r>
    </w:p>
    <w:p w:rsidR="008C5CCF" w:rsidRPr="0056533B" w:rsidRDefault="008C5CCF" w:rsidP="0056533B">
      <w:pPr>
        <w:widowControl/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6533B">
        <w:rPr>
          <w:rFonts w:ascii="Calibri" w:hAnsi="Calibri" w:cs="Arial"/>
          <w:bCs/>
          <w:sz w:val="22"/>
          <w:szCs w:val="22"/>
        </w:rPr>
        <w:t>Experience of handling VAT or a good understanding of how to handle</w:t>
      </w:r>
      <w:r w:rsidR="00007E42">
        <w:rPr>
          <w:rFonts w:ascii="Calibri" w:hAnsi="Calibri" w:cs="Arial"/>
          <w:bCs/>
          <w:sz w:val="22"/>
          <w:szCs w:val="22"/>
        </w:rPr>
        <w:t xml:space="preserve"> </w:t>
      </w:r>
      <w:r w:rsidRPr="0056533B">
        <w:rPr>
          <w:rFonts w:ascii="Calibri" w:hAnsi="Calibri" w:cs="Arial"/>
          <w:bCs/>
          <w:sz w:val="22"/>
          <w:szCs w:val="22"/>
        </w:rPr>
        <w:t>VAT.</w:t>
      </w:r>
    </w:p>
    <w:p w:rsidR="008C5CCF" w:rsidRDefault="008C5CCF" w:rsidP="0056533B">
      <w:pPr>
        <w:jc w:val="both"/>
        <w:rPr>
          <w:rFonts w:ascii="Calibri" w:hAnsi="Calibri" w:cs="Arial"/>
          <w:b/>
          <w:sz w:val="22"/>
          <w:szCs w:val="22"/>
        </w:rPr>
      </w:pPr>
    </w:p>
    <w:p w:rsidR="00535334" w:rsidRDefault="00535334" w:rsidP="0056533B">
      <w:pPr>
        <w:jc w:val="both"/>
        <w:rPr>
          <w:rFonts w:ascii="Calibri" w:hAnsi="Calibri" w:cs="Arial"/>
          <w:b/>
          <w:sz w:val="22"/>
          <w:szCs w:val="22"/>
        </w:rPr>
      </w:pPr>
    </w:p>
    <w:p w:rsidR="00C6527D" w:rsidRDefault="00C6527D" w:rsidP="0056533B">
      <w:pPr>
        <w:jc w:val="both"/>
        <w:rPr>
          <w:rFonts w:ascii="Calibri" w:hAnsi="Calibri" w:cs="Arial"/>
          <w:b/>
          <w:color w:val="C00000"/>
          <w:sz w:val="24"/>
        </w:rPr>
      </w:pPr>
    </w:p>
    <w:p w:rsidR="008C5CCF" w:rsidRPr="00743D08" w:rsidRDefault="008C5CCF" w:rsidP="0056533B">
      <w:pPr>
        <w:jc w:val="both"/>
        <w:rPr>
          <w:rFonts w:ascii="Calibri" w:hAnsi="Calibri" w:cs="Arial"/>
          <w:b/>
          <w:color w:val="C00000"/>
          <w:sz w:val="24"/>
        </w:rPr>
      </w:pPr>
      <w:r w:rsidRPr="00743D08">
        <w:rPr>
          <w:rFonts w:ascii="Calibri" w:hAnsi="Calibri" w:cs="Arial"/>
          <w:b/>
          <w:color w:val="C00000"/>
          <w:sz w:val="24"/>
        </w:rPr>
        <w:lastRenderedPageBreak/>
        <w:t>Competencies</w:t>
      </w:r>
    </w:p>
    <w:p w:rsidR="008C5CCF" w:rsidRPr="0056533B" w:rsidRDefault="00EE2669" w:rsidP="005653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 xml:space="preserve">Numeracy: </w:t>
      </w:r>
      <w:r w:rsidR="008C5CCF" w:rsidRPr="0056533B">
        <w:rPr>
          <w:rFonts w:ascii="Calibri" w:hAnsi="Calibri" w:cs="Calibri"/>
          <w:color w:val="000000"/>
          <w:sz w:val="22"/>
          <w:szCs w:val="22"/>
          <w:lang w:eastAsia="ja-JP"/>
        </w:rPr>
        <w:t xml:space="preserve">highly numerate with a strong financial acumen, able to readily manipulate and identify patterns in complex financial information, representing, reporting and explaining this clearly. </w:t>
      </w:r>
    </w:p>
    <w:p w:rsidR="008C5CCF" w:rsidRPr="0056533B" w:rsidRDefault="00EE2669" w:rsidP="005653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 xml:space="preserve">Communication: </w:t>
      </w:r>
      <w:r w:rsidR="008C5CCF" w:rsidRPr="0056533B">
        <w:rPr>
          <w:rFonts w:ascii="Calibri" w:hAnsi="Calibri" w:cs="Calibri"/>
          <w:color w:val="000000"/>
          <w:sz w:val="22"/>
          <w:szCs w:val="22"/>
          <w:lang w:eastAsia="ja-JP"/>
        </w:rPr>
        <w:t>able to get one's message understood clearly by adopting a range of styles, tools and techniques appropriate to the audience and the nature of the information</w:t>
      </w:r>
      <w:r w:rsidR="00AC6F6F" w:rsidRPr="0056533B">
        <w:rPr>
          <w:rFonts w:ascii="Calibri" w:hAnsi="Calibri" w:cs="Calibri"/>
          <w:color w:val="000000"/>
          <w:sz w:val="22"/>
          <w:szCs w:val="22"/>
          <w:lang w:eastAsia="ja-JP"/>
        </w:rPr>
        <w:t xml:space="preserve">, </w:t>
      </w:r>
      <w:r w:rsidR="00AC6F6F" w:rsidRPr="0056533B">
        <w:rPr>
          <w:rFonts w:ascii="Calibri" w:hAnsi="Calibri" w:cs="Arial"/>
          <w:sz w:val="22"/>
          <w:szCs w:val="22"/>
        </w:rPr>
        <w:t>influencing</w:t>
      </w:r>
      <w:r w:rsidR="008C5CCF" w:rsidRPr="0056533B">
        <w:rPr>
          <w:rFonts w:ascii="Calibri" w:hAnsi="Calibri" w:cs="Arial"/>
          <w:sz w:val="22"/>
          <w:szCs w:val="22"/>
        </w:rPr>
        <w:t xml:space="preserve"> a wide range of stakeholders</w:t>
      </w:r>
      <w:r w:rsidR="008C5CCF" w:rsidRPr="0056533B">
        <w:rPr>
          <w:rFonts w:ascii="Calibri" w:hAnsi="Calibri" w:cs="Calibri"/>
          <w:color w:val="000000"/>
          <w:sz w:val="22"/>
          <w:szCs w:val="22"/>
          <w:lang w:eastAsia="ja-JP"/>
        </w:rPr>
        <w:t>.</w:t>
      </w:r>
    </w:p>
    <w:p w:rsidR="008C5CCF" w:rsidRPr="0056533B" w:rsidRDefault="008C5CCF" w:rsidP="005653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  <w:lang w:eastAsia="ja-JP"/>
        </w:rPr>
      </w:pPr>
      <w:r w:rsidRPr="0056533B">
        <w:rPr>
          <w:rFonts w:ascii="Calibri" w:hAnsi="Calibri" w:cs="Calibri"/>
          <w:color w:val="000000"/>
          <w:sz w:val="22"/>
          <w:szCs w:val="22"/>
          <w:lang w:eastAsia="ja-JP"/>
        </w:rPr>
        <w:t>Managing r</w:t>
      </w:r>
      <w:r w:rsidR="00EE2669">
        <w:rPr>
          <w:rFonts w:ascii="Calibri" w:hAnsi="Calibri" w:cs="Calibri"/>
          <w:color w:val="000000"/>
          <w:sz w:val="22"/>
          <w:szCs w:val="22"/>
          <w:lang w:eastAsia="ja-JP"/>
        </w:rPr>
        <w:t xml:space="preserve">elationships and team working: </w:t>
      </w:r>
      <w:r w:rsidRPr="0056533B">
        <w:rPr>
          <w:rFonts w:ascii="Calibri" w:hAnsi="Calibri" w:cs="Calibri"/>
          <w:color w:val="000000"/>
          <w:sz w:val="22"/>
          <w:szCs w:val="22"/>
          <w:lang w:eastAsia="ja-JP"/>
        </w:rPr>
        <w:t>able to build and maintain effective working relationships with a range of people. Works co-operatively with others to be part of a team, as opposed to working separately or competitively.</w:t>
      </w:r>
    </w:p>
    <w:p w:rsidR="008C5CCF" w:rsidRPr="0056533B" w:rsidRDefault="008C5CCF" w:rsidP="005653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  <w:lang w:eastAsia="ja-JP"/>
        </w:rPr>
      </w:pPr>
      <w:r w:rsidRPr="0056533B">
        <w:rPr>
          <w:rFonts w:ascii="Calibri" w:hAnsi="Calibri" w:cs="Calibri"/>
          <w:color w:val="000000"/>
          <w:sz w:val="22"/>
          <w:szCs w:val="22"/>
          <w:lang w:eastAsia="ja-JP"/>
        </w:rPr>
        <w:t>Supportive approach to the work of the Church and an openness to learn and engage with the structure of the Church of England and its effect on Diocesan working practices.</w:t>
      </w:r>
    </w:p>
    <w:p w:rsidR="008C5CCF" w:rsidRPr="0056533B" w:rsidRDefault="00EE2669" w:rsidP="005653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 xml:space="preserve">Resilience: </w:t>
      </w:r>
      <w:r w:rsidR="008C5CCF" w:rsidRPr="0056533B">
        <w:rPr>
          <w:rFonts w:ascii="Calibri" w:hAnsi="Calibri" w:cs="Calibri"/>
          <w:color w:val="000000"/>
          <w:sz w:val="22"/>
          <w:szCs w:val="22"/>
          <w:lang w:eastAsia="ja-JP"/>
        </w:rPr>
        <w:t xml:space="preserve">manages personal effectiveness by managing emotions in the face of pressure, setbacks or when dealing with provocative situations. Demonstrates an approach to work that is </w:t>
      </w:r>
      <w:proofErr w:type="spellStart"/>
      <w:r w:rsidR="008C5CCF" w:rsidRPr="0056533B">
        <w:rPr>
          <w:rFonts w:ascii="Calibri" w:hAnsi="Calibri" w:cs="Calibri"/>
          <w:color w:val="000000"/>
          <w:sz w:val="22"/>
          <w:szCs w:val="22"/>
          <w:lang w:eastAsia="ja-JP"/>
        </w:rPr>
        <w:t>characterised</w:t>
      </w:r>
      <w:proofErr w:type="spellEnd"/>
      <w:r w:rsidR="008C5CCF" w:rsidRPr="0056533B">
        <w:rPr>
          <w:rFonts w:ascii="Calibri" w:hAnsi="Calibri" w:cs="Calibri"/>
          <w:color w:val="000000"/>
          <w:sz w:val="22"/>
          <w:szCs w:val="22"/>
          <w:lang w:eastAsia="ja-JP"/>
        </w:rPr>
        <w:t xml:space="preserve"> by commitment, motivation and energy.</w:t>
      </w:r>
      <w:r w:rsidR="008C5CCF" w:rsidRPr="0056533B">
        <w:rPr>
          <w:rFonts w:ascii="Calibri" w:hAnsi="Calibri" w:cs="Arial"/>
          <w:sz w:val="22"/>
          <w:szCs w:val="22"/>
        </w:rPr>
        <w:t xml:space="preserve"> Can resolve issues and make decisions in a complex environment.</w:t>
      </w:r>
    </w:p>
    <w:p w:rsidR="008C5CCF" w:rsidRPr="0056533B" w:rsidRDefault="008C5CCF" w:rsidP="005653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  <w:lang w:eastAsia="ja-JP"/>
        </w:rPr>
      </w:pPr>
      <w:r w:rsidRPr="0056533B">
        <w:rPr>
          <w:rFonts w:ascii="Calibri" w:hAnsi="Calibri" w:cs="Calibri"/>
          <w:color w:val="000000"/>
          <w:sz w:val="22"/>
          <w:szCs w:val="22"/>
          <w:lang w:eastAsia="ja-JP"/>
        </w:rPr>
        <w:t>Fl</w:t>
      </w:r>
      <w:r w:rsidR="00EE2669">
        <w:rPr>
          <w:rFonts w:ascii="Calibri" w:hAnsi="Calibri" w:cs="Calibri"/>
          <w:color w:val="000000"/>
          <w:sz w:val="22"/>
          <w:szCs w:val="22"/>
          <w:lang w:eastAsia="ja-JP"/>
        </w:rPr>
        <w:t xml:space="preserve">exibility: </w:t>
      </w:r>
      <w:r w:rsidRPr="0056533B">
        <w:rPr>
          <w:rFonts w:ascii="Calibri" w:hAnsi="Calibri" w:cs="Calibri"/>
          <w:color w:val="000000"/>
          <w:sz w:val="22"/>
          <w:szCs w:val="22"/>
          <w:lang w:eastAsia="ja-JP"/>
        </w:rPr>
        <w:t xml:space="preserve"> adapts and works effectively with a variety of situations, individuals or groups. Able to understand and appreciate different and opposing perspectives on an issue, to adapt an approach as the requirements of a situation change, and to change or easily accept changes in one's own </w:t>
      </w:r>
      <w:proofErr w:type="spellStart"/>
      <w:r w:rsidRPr="0056533B">
        <w:rPr>
          <w:rFonts w:ascii="Calibri" w:hAnsi="Calibri" w:cs="Calibri"/>
          <w:color w:val="000000"/>
          <w:sz w:val="22"/>
          <w:szCs w:val="22"/>
          <w:lang w:eastAsia="ja-JP"/>
        </w:rPr>
        <w:t>organisation</w:t>
      </w:r>
      <w:proofErr w:type="spellEnd"/>
      <w:r w:rsidRPr="0056533B">
        <w:rPr>
          <w:rFonts w:ascii="Calibri" w:hAnsi="Calibri" w:cs="Calibri"/>
          <w:color w:val="000000"/>
          <w:sz w:val="22"/>
          <w:szCs w:val="22"/>
          <w:lang w:eastAsia="ja-JP"/>
        </w:rPr>
        <w:t xml:space="preserve"> or job requirements. </w:t>
      </w:r>
    </w:p>
    <w:p w:rsidR="008C5CCF" w:rsidRPr="0056533B" w:rsidRDefault="00EE2669" w:rsidP="0056533B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  <w:lang w:eastAsia="ja-JP"/>
        </w:rPr>
      </w:pPr>
      <w:r>
        <w:rPr>
          <w:rFonts w:ascii="Calibri" w:hAnsi="Calibri" w:cs="Calibri"/>
          <w:color w:val="000000"/>
          <w:sz w:val="22"/>
          <w:szCs w:val="22"/>
          <w:lang w:eastAsia="ja-JP"/>
        </w:rPr>
        <w:t xml:space="preserve">Planning and organizing: </w:t>
      </w:r>
      <w:r w:rsidR="008C5CCF" w:rsidRPr="0056533B">
        <w:rPr>
          <w:rFonts w:ascii="Calibri" w:hAnsi="Calibri" w:cs="Calibri"/>
          <w:color w:val="000000"/>
          <w:sz w:val="22"/>
          <w:szCs w:val="22"/>
          <w:lang w:eastAsia="ja-JP"/>
        </w:rPr>
        <w:t xml:space="preserve">able to think ahead in order to establish an efficient and appropriate course of action for self. </w:t>
      </w:r>
    </w:p>
    <w:p w:rsidR="008C5CCF" w:rsidRDefault="008C5CCF" w:rsidP="00EE2669">
      <w:pPr>
        <w:widowControl/>
        <w:autoSpaceDE/>
        <w:autoSpaceDN/>
        <w:adjustRightInd/>
        <w:ind w:left="36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743D08" w:rsidRPr="00743D08" w:rsidRDefault="00743D08" w:rsidP="00743D08">
      <w:pPr>
        <w:spacing w:after="200"/>
        <w:ind w:left="2880" w:hanging="2880"/>
        <w:jc w:val="both"/>
        <w:rPr>
          <w:rFonts w:ascii="Calibri" w:eastAsia="Cambria" w:hAnsi="Calibri"/>
          <w:b/>
          <w:color w:val="C00000"/>
          <w:sz w:val="24"/>
        </w:rPr>
      </w:pPr>
      <w:r w:rsidRPr="00743D08">
        <w:rPr>
          <w:rFonts w:ascii="Calibri" w:eastAsia="Cambria" w:hAnsi="Calibri"/>
          <w:b/>
          <w:color w:val="C00000"/>
          <w:sz w:val="24"/>
        </w:rPr>
        <w:t>Notes:</w:t>
      </w:r>
    </w:p>
    <w:p w:rsidR="00743D08" w:rsidRDefault="00743D08" w:rsidP="00743D08">
      <w:pPr>
        <w:numPr>
          <w:ilvl w:val="0"/>
          <w:numId w:val="35"/>
        </w:numPr>
        <w:spacing w:after="120"/>
        <w:jc w:val="both"/>
        <w:rPr>
          <w:rFonts w:ascii="Calibri" w:eastAsia="Cambria" w:hAnsi="Calibri"/>
          <w:sz w:val="22"/>
          <w:szCs w:val="22"/>
        </w:rPr>
      </w:pPr>
      <w:r w:rsidRPr="0056533B">
        <w:rPr>
          <w:rFonts w:ascii="Calibri" w:eastAsia="Cambria" w:hAnsi="Calibri"/>
          <w:sz w:val="22"/>
          <w:szCs w:val="22"/>
        </w:rPr>
        <w:t>This role will be based mainly at the Winchester Diocesan Offices at Old Alresford Place, Old Alresford, Hampshire</w:t>
      </w:r>
      <w:r w:rsidR="0018385D">
        <w:rPr>
          <w:rFonts w:ascii="Calibri" w:eastAsia="Cambria" w:hAnsi="Calibri"/>
          <w:sz w:val="22"/>
          <w:szCs w:val="22"/>
        </w:rPr>
        <w:t>, SO24 9DH.</w:t>
      </w:r>
    </w:p>
    <w:p w:rsidR="00CB4F62" w:rsidRPr="0056533B" w:rsidRDefault="00CB4F62" w:rsidP="00743D08">
      <w:pPr>
        <w:numPr>
          <w:ilvl w:val="0"/>
          <w:numId w:val="35"/>
        </w:numPr>
        <w:spacing w:after="120"/>
        <w:jc w:val="both"/>
        <w:rPr>
          <w:rFonts w:ascii="Calibri" w:eastAsia="Cambria" w:hAnsi="Calibri"/>
          <w:sz w:val="22"/>
          <w:szCs w:val="22"/>
        </w:rPr>
      </w:pPr>
      <w:r>
        <w:rPr>
          <w:rFonts w:ascii="Calibri" w:eastAsia="Cambria" w:hAnsi="Calibri"/>
          <w:sz w:val="22"/>
          <w:szCs w:val="22"/>
        </w:rPr>
        <w:t>This role is offered on a fixed term contract for the duration of 4 months from start date.</w:t>
      </w:r>
    </w:p>
    <w:p w:rsidR="00743D08" w:rsidRPr="0056533B" w:rsidRDefault="00743D08" w:rsidP="00743D08">
      <w:pPr>
        <w:widowControl/>
        <w:numPr>
          <w:ilvl w:val="0"/>
          <w:numId w:val="35"/>
        </w:numPr>
        <w:autoSpaceDE/>
        <w:autoSpaceDN/>
        <w:adjustRightInd/>
        <w:spacing w:after="120"/>
        <w:ind w:left="714" w:hanging="357"/>
        <w:jc w:val="both"/>
        <w:rPr>
          <w:rFonts w:ascii="Calibri" w:eastAsia="Cambria" w:hAnsi="Calibri"/>
          <w:sz w:val="22"/>
          <w:szCs w:val="22"/>
        </w:rPr>
      </w:pPr>
      <w:r w:rsidRPr="0056533B">
        <w:rPr>
          <w:rFonts w:ascii="Calibri" w:eastAsia="Cambria" w:hAnsi="Calibri"/>
          <w:sz w:val="22"/>
          <w:szCs w:val="22"/>
        </w:rPr>
        <w:t>The role holder will have an understanding of and empathy for the work of the Church of England as well as the mission, ministry and priorities of the Dioceses.</w:t>
      </w:r>
    </w:p>
    <w:p w:rsidR="00743D08" w:rsidRPr="0056533B" w:rsidRDefault="00743D08" w:rsidP="00743D08">
      <w:pPr>
        <w:widowControl/>
        <w:numPr>
          <w:ilvl w:val="0"/>
          <w:numId w:val="35"/>
        </w:numPr>
        <w:autoSpaceDE/>
        <w:autoSpaceDN/>
        <w:adjustRightInd/>
        <w:spacing w:after="120"/>
        <w:ind w:left="714" w:hanging="357"/>
        <w:jc w:val="both"/>
        <w:rPr>
          <w:rFonts w:ascii="Calibri" w:eastAsia="Cambria" w:hAnsi="Calibri"/>
          <w:sz w:val="22"/>
          <w:szCs w:val="22"/>
        </w:rPr>
      </w:pPr>
      <w:r w:rsidRPr="0056533B">
        <w:rPr>
          <w:rFonts w:ascii="Calibri" w:eastAsia="Cambria" w:hAnsi="Calibri"/>
          <w:sz w:val="22"/>
          <w:szCs w:val="22"/>
        </w:rPr>
        <w:t>The role is offered on the basis of the role holder having a right to work in the UK.</w:t>
      </w:r>
    </w:p>
    <w:p w:rsidR="00743D08" w:rsidRPr="0056533B" w:rsidRDefault="00743D08" w:rsidP="00743D08">
      <w:pPr>
        <w:widowControl/>
        <w:numPr>
          <w:ilvl w:val="0"/>
          <w:numId w:val="35"/>
        </w:numPr>
        <w:autoSpaceDE/>
        <w:autoSpaceDN/>
        <w:adjustRightInd/>
        <w:spacing w:after="120"/>
        <w:ind w:left="714" w:hanging="357"/>
        <w:jc w:val="both"/>
        <w:rPr>
          <w:rFonts w:ascii="Calibri" w:eastAsia="Cambria" w:hAnsi="Calibri"/>
          <w:sz w:val="22"/>
          <w:szCs w:val="22"/>
        </w:rPr>
      </w:pPr>
      <w:r w:rsidRPr="0056533B">
        <w:rPr>
          <w:rFonts w:ascii="Calibri" w:eastAsia="Cambria" w:hAnsi="Calibri"/>
          <w:sz w:val="22"/>
          <w:szCs w:val="22"/>
        </w:rPr>
        <w:t>The role operates within the joint finance team cove</w:t>
      </w:r>
      <w:r w:rsidR="0018385D">
        <w:rPr>
          <w:rFonts w:ascii="Calibri" w:eastAsia="Cambria" w:hAnsi="Calibri"/>
          <w:sz w:val="22"/>
          <w:szCs w:val="22"/>
        </w:rPr>
        <w:t>ring the dioceses of Portsmouth</w:t>
      </w:r>
      <w:r w:rsidRPr="0056533B">
        <w:rPr>
          <w:rFonts w:ascii="Calibri" w:eastAsia="Cambria" w:hAnsi="Calibri"/>
          <w:sz w:val="22"/>
          <w:szCs w:val="22"/>
        </w:rPr>
        <w:t xml:space="preserve"> and Winchester.  Attendance at other of the diocesan offices </w:t>
      </w:r>
      <w:r w:rsidR="00007E42">
        <w:rPr>
          <w:rFonts w:ascii="Calibri" w:eastAsia="Cambria" w:hAnsi="Calibri"/>
          <w:sz w:val="22"/>
          <w:szCs w:val="22"/>
        </w:rPr>
        <w:t>is</w:t>
      </w:r>
      <w:r w:rsidRPr="0056533B">
        <w:rPr>
          <w:rFonts w:ascii="Calibri" w:eastAsia="Cambria" w:hAnsi="Calibri"/>
          <w:sz w:val="22"/>
          <w:szCs w:val="22"/>
        </w:rPr>
        <w:t xml:space="preserve"> required from time to time.  The role will be an employee of Winchester Diocesan Board of Finance.  </w:t>
      </w:r>
    </w:p>
    <w:p w:rsidR="00743D08" w:rsidRDefault="00743D08" w:rsidP="00743D08">
      <w:pPr>
        <w:numPr>
          <w:ilvl w:val="0"/>
          <w:numId w:val="35"/>
        </w:numPr>
        <w:spacing w:after="120"/>
        <w:ind w:left="714" w:hanging="357"/>
        <w:jc w:val="both"/>
        <w:rPr>
          <w:rFonts w:ascii="Calibri" w:eastAsia="Cambria" w:hAnsi="Calibri"/>
          <w:sz w:val="22"/>
          <w:szCs w:val="22"/>
        </w:rPr>
      </w:pPr>
      <w:r w:rsidRPr="0056533B">
        <w:rPr>
          <w:rFonts w:ascii="Calibri" w:eastAsia="Cambria" w:hAnsi="Calibri"/>
          <w:sz w:val="22"/>
          <w:szCs w:val="22"/>
        </w:rPr>
        <w:t xml:space="preserve">This job description and person specification is not an exhaustive list of tasks and responsibilities. </w:t>
      </w:r>
    </w:p>
    <w:p w:rsidR="00535334" w:rsidRDefault="00535334" w:rsidP="00535334">
      <w:pPr>
        <w:spacing w:after="120"/>
        <w:jc w:val="both"/>
        <w:rPr>
          <w:rFonts w:ascii="Calibri" w:eastAsia="Cambria" w:hAnsi="Calibri"/>
          <w:sz w:val="22"/>
          <w:szCs w:val="22"/>
        </w:rPr>
      </w:pPr>
    </w:p>
    <w:p w:rsidR="00535334" w:rsidRDefault="00535334" w:rsidP="00535334">
      <w:pPr>
        <w:spacing w:after="120"/>
        <w:jc w:val="both"/>
        <w:rPr>
          <w:rFonts w:ascii="Calibri" w:eastAsia="Cambria" w:hAnsi="Calibri"/>
          <w:sz w:val="22"/>
          <w:szCs w:val="22"/>
        </w:rPr>
      </w:pPr>
    </w:p>
    <w:p w:rsidR="00535334" w:rsidRDefault="00535334" w:rsidP="00535334">
      <w:pPr>
        <w:spacing w:after="120"/>
        <w:jc w:val="both"/>
        <w:rPr>
          <w:rFonts w:ascii="Calibri" w:eastAsia="Cambria" w:hAnsi="Calibri"/>
          <w:sz w:val="22"/>
          <w:szCs w:val="22"/>
        </w:rPr>
      </w:pPr>
    </w:p>
    <w:p w:rsidR="00535334" w:rsidRDefault="00535334" w:rsidP="00535334">
      <w:pPr>
        <w:spacing w:after="120"/>
        <w:jc w:val="both"/>
        <w:rPr>
          <w:rFonts w:ascii="Calibri" w:eastAsia="Cambria" w:hAnsi="Calibri"/>
          <w:sz w:val="22"/>
          <w:szCs w:val="22"/>
        </w:rPr>
      </w:pPr>
    </w:p>
    <w:p w:rsidR="00535334" w:rsidRDefault="00535334" w:rsidP="00535334">
      <w:pPr>
        <w:spacing w:after="120"/>
        <w:jc w:val="right"/>
        <w:rPr>
          <w:rFonts w:ascii="Calibri" w:eastAsia="Cambria" w:hAnsi="Calibri"/>
          <w:sz w:val="22"/>
          <w:szCs w:val="22"/>
        </w:rPr>
      </w:pPr>
      <w:r>
        <w:rPr>
          <w:rFonts w:ascii="Calibri" w:eastAsia="Cambria" w:hAnsi="Calibri"/>
          <w:sz w:val="22"/>
          <w:szCs w:val="22"/>
        </w:rPr>
        <w:tab/>
      </w:r>
      <w:r w:rsidR="006338E8">
        <w:rPr>
          <w:rFonts w:ascii="Calibri" w:eastAsia="Cambria" w:hAnsi="Calibri"/>
          <w:sz w:val="22"/>
          <w:szCs w:val="22"/>
        </w:rPr>
        <w:tab/>
      </w:r>
      <w:r w:rsidR="006338E8">
        <w:rPr>
          <w:rFonts w:ascii="Calibri" w:eastAsia="Cambria" w:hAnsi="Calibri"/>
          <w:sz w:val="22"/>
          <w:szCs w:val="22"/>
        </w:rPr>
        <w:tab/>
      </w:r>
      <w:r w:rsidR="006338E8">
        <w:rPr>
          <w:rFonts w:ascii="Calibri" w:eastAsia="Cambria" w:hAnsi="Calibri"/>
          <w:sz w:val="22"/>
          <w:szCs w:val="22"/>
        </w:rPr>
        <w:tab/>
      </w:r>
      <w:r w:rsidR="00CB4F62">
        <w:rPr>
          <w:rFonts w:ascii="Calibri" w:eastAsia="Cambria" w:hAnsi="Calibri"/>
          <w:sz w:val="22"/>
          <w:szCs w:val="22"/>
        </w:rPr>
        <w:tab/>
      </w:r>
      <w:r w:rsidR="00CB4F62">
        <w:rPr>
          <w:rFonts w:ascii="Calibri" w:eastAsia="Cambria" w:hAnsi="Calibri"/>
          <w:sz w:val="22"/>
          <w:szCs w:val="22"/>
        </w:rPr>
        <w:tab/>
      </w:r>
      <w:r w:rsidR="00CB4F62">
        <w:rPr>
          <w:rFonts w:ascii="Calibri" w:eastAsia="Cambria" w:hAnsi="Calibri"/>
          <w:sz w:val="22"/>
          <w:szCs w:val="22"/>
        </w:rPr>
        <w:tab/>
        <w:t>Agreed version LS/SB 17 July 2019</w:t>
      </w:r>
    </w:p>
    <w:p w:rsidR="00535334" w:rsidRDefault="00535334" w:rsidP="00535334">
      <w:pPr>
        <w:spacing w:after="120"/>
        <w:jc w:val="both"/>
        <w:rPr>
          <w:rFonts w:ascii="Calibri" w:eastAsia="Cambria" w:hAnsi="Calibri"/>
          <w:sz w:val="22"/>
          <w:szCs w:val="22"/>
        </w:rPr>
      </w:pPr>
    </w:p>
    <w:p w:rsidR="00535334" w:rsidRPr="00AC6F6F" w:rsidRDefault="00535334" w:rsidP="00535334">
      <w:pPr>
        <w:spacing w:after="120"/>
        <w:jc w:val="both"/>
        <w:rPr>
          <w:rFonts w:ascii="Calibri" w:eastAsia="Cambria" w:hAnsi="Calibri"/>
          <w:sz w:val="22"/>
          <w:szCs w:val="22"/>
        </w:rPr>
      </w:pPr>
    </w:p>
    <w:p w:rsidR="008C5CCF" w:rsidRPr="00AC6F6F" w:rsidRDefault="008C5CCF" w:rsidP="0056533B">
      <w:pPr>
        <w:jc w:val="both"/>
        <w:rPr>
          <w:rFonts w:ascii="Calibri" w:hAnsi="Calibri"/>
          <w:sz w:val="24"/>
        </w:rPr>
      </w:pPr>
    </w:p>
    <w:sectPr w:rsidR="008C5CCF" w:rsidRPr="00AC6F6F" w:rsidSect="00514A67">
      <w:headerReference w:type="default" r:id="rId9"/>
      <w:endnotePr>
        <w:numFmt w:val="decimal"/>
      </w:endnotePr>
      <w:pgSz w:w="11905" w:h="16837"/>
      <w:pgMar w:top="1440" w:right="1440" w:bottom="1440" w:left="1440" w:header="567" w:footer="4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2C" w:rsidRDefault="000C7F2C">
      <w:r>
        <w:separator/>
      </w:r>
    </w:p>
  </w:endnote>
  <w:endnote w:type="continuationSeparator" w:id="0">
    <w:p w:rsidR="000C7F2C" w:rsidRDefault="000C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2C" w:rsidRDefault="000C7F2C">
      <w:r>
        <w:separator/>
      </w:r>
    </w:p>
  </w:footnote>
  <w:footnote w:type="continuationSeparator" w:id="0">
    <w:p w:rsidR="000C7F2C" w:rsidRDefault="000C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3F" w:rsidRPr="00AC6F6F" w:rsidRDefault="0054183F" w:rsidP="00AC6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077"/>
    <w:multiLevelType w:val="hybridMultilevel"/>
    <w:tmpl w:val="B6AA4F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0428E"/>
    <w:multiLevelType w:val="multilevel"/>
    <w:tmpl w:val="20A008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03B55"/>
    <w:multiLevelType w:val="hybridMultilevel"/>
    <w:tmpl w:val="B52A888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1B0472"/>
    <w:multiLevelType w:val="hybridMultilevel"/>
    <w:tmpl w:val="4B30D8EC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13AD0358"/>
    <w:multiLevelType w:val="multilevel"/>
    <w:tmpl w:val="B76C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DB6704"/>
    <w:multiLevelType w:val="hybridMultilevel"/>
    <w:tmpl w:val="BF8C0E56"/>
    <w:lvl w:ilvl="0" w:tplc="506E1E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FC7"/>
    <w:multiLevelType w:val="hybridMultilevel"/>
    <w:tmpl w:val="88DE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4373"/>
    <w:multiLevelType w:val="multilevel"/>
    <w:tmpl w:val="972C0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015D3A"/>
    <w:multiLevelType w:val="hybridMultilevel"/>
    <w:tmpl w:val="9E6E62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4F0F34"/>
    <w:multiLevelType w:val="hybridMultilevel"/>
    <w:tmpl w:val="C4DA57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7732F"/>
    <w:multiLevelType w:val="hybridMultilevel"/>
    <w:tmpl w:val="96F25610"/>
    <w:lvl w:ilvl="0" w:tplc="C0840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F0A0C"/>
    <w:multiLevelType w:val="hybridMultilevel"/>
    <w:tmpl w:val="6CAA1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31F89"/>
    <w:multiLevelType w:val="hybridMultilevel"/>
    <w:tmpl w:val="8B84E4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4221"/>
    <w:multiLevelType w:val="hybridMultilevel"/>
    <w:tmpl w:val="B9A21116"/>
    <w:lvl w:ilvl="0" w:tplc="E2F6B3C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76999"/>
    <w:multiLevelType w:val="multilevel"/>
    <w:tmpl w:val="B52A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2146BD"/>
    <w:multiLevelType w:val="hybridMultilevel"/>
    <w:tmpl w:val="0AB06C2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E4A13"/>
    <w:multiLevelType w:val="hybridMultilevel"/>
    <w:tmpl w:val="CD46B1CC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C5CDC"/>
    <w:multiLevelType w:val="hybridMultilevel"/>
    <w:tmpl w:val="3E4C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876CE"/>
    <w:multiLevelType w:val="hybridMultilevel"/>
    <w:tmpl w:val="177E92EC"/>
    <w:lvl w:ilvl="0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9" w15:restartNumberingAfterBreak="0">
    <w:nsid w:val="435315E5"/>
    <w:multiLevelType w:val="hybridMultilevel"/>
    <w:tmpl w:val="59241EC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0" w15:restartNumberingAfterBreak="0">
    <w:nsid w:val="44510E95"/>
    <w:multiLevelType w:val="hybridMultilevel"/>
    <w:tmpl w:val="A10E006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C30B9"/>
    <w:multiLevelType w:val="hybridMultilevel"/>
    <w:tmpl w:val="D6005B78"/>
    <w:lvl w:ilvl="0" w:tplc="080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2" w15:restartNumberingAfterBreak="0">
    <w:nsid w:val="4C231FAA"/>
    <w:multiLevelType w:val="hybridMultilevel"/>
    <w:tmpl w:val="D9008A2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5576597D"/>
    <w:multiLevelType w:val="hybridMultilevel"/>
    <w:tmpl w:val="C6B0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2033E"/>
    <w:multiLevelType w:val="hybridMultilevel"/>
    <w:tmpl w:val="18EC5A74"/>
    <w:lvl w:ilvl="0" w:tplc="75A004E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183901"/>
    <w:multiLevelType w:val="hybridMultilevel"/>
    <w:tmpl w:val="5040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101CA"/>
    <w:multiLevelType w:val="hybridMultilevel"/>
    <w:tmpl w:val="95D4942E"/>
    <w:lvl w:ilvl="0" w:tplc="43626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F0AEA"/>
    <w:multiLevelType w:val="hybridMultilevel"/>
    <w:tmpl w:val="4BC07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A14380"/>
    <w:multiLevelType w:val="hybridMultilevel"/>
    <w:tmpl w:val="AD7E6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985B38"/>
    <w:multiLevelType w:val="hybridMultilevel"/>
    <w:tmpl w:val="8626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B66B4"/>
    <w:multiLevelType w:val="hybridMultilevel"/>
    <w:tmpl w:val="9DD0BB60"/>
    <w:lvl w:ilvl="0" w:tplc="59BE3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0706B"/>
    <w:multiLevelType w:val="hybridMultilevel"/>
    <w:tmpl w:val="05061678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2" w15:restartNumberingAfterBreak="0">
    <w:nsid w:val="735E297E"/>
    <w:multiLevelType w:val="hybridMultilevel"/>
    <w:tmpl w:val="5ACA4F5A"/>
    <w:lvl w:ilvl="0" w:tplc="C08401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40B36"/>
    <w:multiLevelType w:val="hybridMultilevel"/>
    <w:tmpl w:val="8ABA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54D01"/>
    <w:multiLevelType w:val="hybridMultilevel"/>
    <w:tmpl w:val="EFA8B8E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 w15:restartNumberingAfterBreak="0">
    <w:nsid w:val="7E055FF5"/>
    <w:multiLevelType w:val="hybridMultilevel"/>
    <w:tmpl w:val="7210410E"/>
    <w:lvl w:ilvl="0" w:tplc="75A004E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E931F8E"/>
    <w:multiLevelType w:val="hybridMultilevel"/>
    <w:tmpl w:val="DB76DB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16"/>
  </w:num>
  <w:num w:numId="5">
    <w:abstractNumId w:val="35"/>
  </w:num>
  <w:num w:numId="6">
    <w:abstractNumId w:val="1"/>
  </w:num>
  <w:num w:numId="7">
    <w:abstractNumId w:val="30"/>
  </w:num>
  <w:num w:numId="8">
    <w:abstractNumId w:val="9"/>
  </w:num>
  <w:num w:numId="9">
    <w:abstractNumId w:val="2"/>
  </w:num>
  <w:num w:numId="10">
    <w:abstractNumId w:val="14"/>
  </w:num>
  <w:num w:numId="11">
    <w:abstractNumId w:val="24"/>
  </w:num>
  <w:num w:numId="12">
    <w:abstractNumId w:val="11"/>
  </w:num>
  <w:num w:numId="13">
    <w:abstractNumId w:val="23"/>
  </w:num>
  <w:num w:numId="14">
    <w:abstractNumId w:val="33"/>
  </w:num>
  <w:num w:numId="15">
    <w:abstractNumId w:val="25"/>
  </w:num>
  <w:num w:numId="16">
    <w:abstractNumId w:val="29"/>
  </w:num>
  <w:num w:numId="17">
    <w:abstractNumId w:val="12"/>
  </w:num>
  <w:num w:numId="18">
    <w:abstractNumId w:val="5"/>
  </w:num>
  <w:num w:numId="19">
    <w:abstractNumId w:val="32"/>
  </w:num>
  <w:num w:numId="20">
    <w:abstractNumId w:val="13"/>
  </w:num>
  <w:num w:numId="21">
    <w:abstractNumId w:val="10"/>
  </w:num>
  <w:num w:numId="22">
    <w:abstractNumId w:val="27"/>
  </w:num>
  <w:num w:numId="23">
    <w:abstractNumId w:val="3"/>
  </w:num>
  <w:num w:numId="24">
    <w:abstractNumId w:val="19"/>
  </w:num>
  <w:num w:numId="25">
    <w:abstractNumId w:val="34"/>
  </w:num>
  <w:num w:numId="26">
    <w:abstractNumId w:val="0"/>
  </w:num>
  <w:num w:numId="27">
    <w:abstractNumId w:val="20"/>
  </w:num>
  <w:num w:numId="28">
    <w:abstractNumId w:val="28"/>
  </w:num>
  <w:num w:numId="29">
    <w:abstractNumId w:val="21"/>
  </w:num>
  <w:num w:numId="30">
    <w:abstractNumId w:val="18"/>
  </w:num>
  <w:num w:numId="31">
    <w:abstractNumId w:val="6"/>
  </w:num>
  <w:num w:numId="32">
    <w:abstractNumId w:val="31"/>
  </w:num>
  <w:num w:numId="33">
    <w:abstractNumId w:val="26"/>
  </w:num>
  <w:num w:numId="34">
    <w:abstractNumId w:val="1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AA"/>
    <w:rsid w:val="00007E42"/>
    <w:rsid w:val="00027314"/>
    <w:rsid w:val="00034719"/>
    <w:rsid w:val="000531C3"/>
    <w:rsid w:val="00056218"/>
    <w:rsid w:val="000A36F1"/>
    <w:rsid w:val="000A6DF4"/>
    <w:rsid w:val="000B1DB1"/>
    <w:rsid w:val="000C7F2C"/>
    <w:rsid w:val="000D4897"/>
    <w:rsid w:val="00112E42"/>
    <w:rsid w:val="0011564A"/>
    <w:rsid w:val="00167921"/>
    <w:rsid w:val="001723BF"/>
    <w:rsid w:val="0018385D"/>
    <w:rsid w:val="001A4288"/>
    <w:rsid w:val="001D0C7C"/>
    <w:rsid w:val="001E7F61"/>
    <w:rsid w:val="00205265"/>
    <w:rsid w:val="0021146A"/>
    <w:rsid w:val="00221A35"/>
    <w:rsid w:val="002250EC"/>
    <w:rsid w:val="0024694A"/>
    <w:rsid w:val="0025361B"/>
    <w:rsid w:val="00273478"/>
    <w:rsid w:val="0028048F"/>
    <w:rsid w:val="00282A15"/>
    <w:rsid w:val="00285B11"/>
    <w:rsid w:val="00291180"/>
    <w:rsid w:val="002A405A"/>
    <w:rsid w:val="002A56FE"/>
    <w:rsid w:val="002B2877"/>
    <w:rsid w:val="002C0DAA"/>
    <w:rsid w:val="002D2BB5"/>
    <w:rsid w:val="002D7D45"/>
    <w:rsid w:val="00341E40"/>
    <w:rsid w:val="003A5C4D"/>
    <w:rsid w:val="00440FC2"/>
    <w:rsid w:val="00441474"/>
    <w:rsid w:val="00495613"/>
    <w:rsid w:val="004A1BFD"/>
    <w:rsid w:val="004B4CDF"/>
    <w:rsid w:val="004C62D8"/>
    <w:rsid w:val="004E5393"/>
    <w:rsid w:val="004E6DAC"/>
    <w:rsid w:val="00514A67"/>
    <w:rsid w:val="00535334"/>
    <w:rsid w:val="00540A13"/>
    <w:rsid w:val="0054183F"/>
    <w:rsid w:val="0056533B"/>
    <w:rsid w:val="00582E33"/>
    <w:rsid w:val="0058617C"/>
    <w:rsid w:val="005C2F50"/>
    <w:rsid w:val="005E640F"/>
    <w:rsid w:val="005E6A5A"/>
    <w:rsid w:val="005F04B4"/>
    <w:rsid w:val="0060623D"/>
    <w:rsid w:val="006232CE"/>
    <w:rsid w:val="00623460"/>
    <w:rsid w:val="006338E8"/>
    <w:rsid w:val="0065372E"/>
    <w:rsid w:val="00674A65"/>
    <w:rsid w:val="00684194"/>
    <w:rsid w:val="00690067"/>
    <w:rsid w:val="006A76A2"/>
    <w:rsid w:val="006D2D62"/>
    <w:rsid w:val="006F156E"/>
    <w:rsid w:val="007142A6"/>
    <w:rsid w:val="00717458"/>
    <w:rsid w:val="007175F4"/>
    <w:rsid w:val="0072565C"/>
    <w:rsid w:val="00743D08"/>
    <w:rsid w:val="007579A3"/>
    <w:rsid w:val="00775C72"/>
    <w:rsid w:val="007B4B4B"/>
    <w:rsid w:val="007B73C8"/>
    <w:rsid w:val="007D6E5A"/>
    <w:rsid w:val="007E2C1B"/>
    <w:rsid w:val="007E7152"/>
    <w:rsid w:val="007F7FE5"/>
    <w:rsid w:val="00862FFC"/>
    <w:rsid w:val="008631CF"/>
    <w:rsid w:val="00864D90"/>
    <w:rsid w:val="00897227"/>
    <w:rsid w:val="008B2E9C"/>
    <w:rsid w:val="008C5CCF"/>
    <w:rsid w:val="008E0CB2"/>
    <w:rsid w:val="00902359"/>
    <w:rsid w:val="00904147"/>
    <w:rsid w:val="00921371"/>
    <w:rsid w:val="00925983"/>
    <w:rsid w:val="00926246"/>
    <w:rsid w:val="009549BB"/>
    <w:rsid w:val="0096491F"/>
    <w:rsid w:val="0097106A"/>
    <w:rsid w:val="00971E8E"/>
    <w:rsid w:val="00972E7B"/>
    <w:rsid w:val="00993A20"/>
    <w:rsid w:val="009967BA"/>
    <w:rsid w:val="00996D40"/>
    <w:rsid w:val="009B21EB"/>
    <w:rsid w:val="009E60A7"/>
    <w:rsid w:val="009F555D"/>
    <w:rsid w:val="00A024BE"/>
    <w:rsid w:val="00A201B4"/>
    <w:rsid w:val="00A32E9D"/>
    <w:rsid w:val="00A545F5"/>
    <w:rsid w:val="00A72861"/>
    <w:rsid w:val="00A90FDD"/>
    <w:rsid w:val="00A926BF"/>
    <w:rsid w:val="00AB7FC9"/>
    <w:rsid w:val="00AC6F6F"/>
    <w:rsid w:val="00AC73A0"/>
    <w:rsid w:val="00AD0CEC"/>
    <w:rsid w:val="00AD55B4"/>
    <w:rsid w:val="00AE7DA1"/>
    <w:rsid w:val="00AF74A0"/>
    <w:rsid w:val="00AF7BEB"/>
    <w:rsid w:val="00B25C02"/>
    <w:rsid w:val="00B34DC9"/>
    <w:rsid w:val="00B501FD"/>
    <w:rsid w:val="00B609BC"/>
    <w:rsid w:val="00BA176D"/>
    <w:rsid w:val="00BC26CB"/>
    <w:rsid w:val="00BC5DE3"/>
    <w:rsid w:val="00BD2B2F"/>
    <w:rsid w:val="00BD5C55"/>
    <w:rsid w:val="00C24EBE"/>
    <w:rsid w:val="00C6527D"/>
    <w:rsid w:val="00C70612"/>
    <w:rsid w:val="00CA3F0C"/>
    <w:rsid w:val="00CB4F62"/>
    <w:rsid w:val="00CC3D90"/>
    <w:rsid w:val="00CC6EF8"/>
    <w:rsid w:val="00CD20D7"/>
    <w:rsid w:val="00CD66D0"/>
    <w:rsid w:val="00CE776D"/>
    <w:rsid w:val="00CF2C94"/>
    <w:rsid w:val="00CF48AF"/>
    <w:rsid w:val="00CF54D8"/>
    <w:rsid w:val="00D421EB"/>
    <w:rsid w:val="00D65D9A"/>
    <w:rsid w:val="00D67689"/>
    <w:rsid w:val="00D67E9D"/>
    <w:rsid w:val="00D82E71"/>
    <w:rsid w:val="00DB058A"/>
    <w:rsid w:val="00DB188D"/>
    <w:rsid w:val="00DD4B58"/>
    <w:rsid w:val="00DF28AB"/>
    <w:rsid w:val="00E052A6"/>
    <w:rsid w:val="00E14ECA"/>
    <w:rsid w:val="00E32B11"/>
    <w:rsid w:val="00E84B38"/>
    <w:rsid w:val="00EB391B"/>
    <w:rsid w:val="00EC6156"/>
    <w:rsid w:val="00ED3D6D"/>
    <w:rsid w:val="00EE2669"/>
    <w:rsid w:val="00EE2DBA"/>
    <w:rsid w:val="00EE41F3"/>
    <w:rsid w:val="00EE4754"/>
    <w:rsid w:val="00F33CC8"/>
    <w:rsid w:val="00F53A5A"/>
    <w:rsid w:val="00F6338C"/>
    <w:rsid w:val="00F709C4"/>
    <w:rsid w:val="00F907C9"/>
    <w:rsid w:val="00F90F20"/>
    <w:rsid w:val="00FC236D"/>
    <w:rsid w:val="00FE193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D35F57"/>
  <w15:chartTrackingRefBased/>
  <w15:docId w15:val="{A367AA06-B1C7-46D6-A408-E66472B4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jc w:val="center"/>
      <w:outlineLvl w:val="0"/>
    </w:pPr>
    <w:rPr>
      <w:b/>
      <w:bCs/>
      <w:sz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5C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709" w:hanging="709"/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tabs>
        <w:tab w:val="left" w:pos="-1440"/>
      </w:tabs>
      <w:ind w:left="709" w:hanging="720"/>
      <w:jc w:val="both"/>
    </w:pPr>
    <w:rPr>
      <w:sz w:val="24"/>
      <w:lang w:val="en-GB"/>
    </w:rPr>
  </w:style>
  <w:style w:type="paragraph" w:styleId="BalloonText">
    <w:name w:val="Balloon Text"/>
    <w:basedOn w:val="Normal"/>
    <w:semiHidden/>
    <w:rsid w:val="007B73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5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6F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A56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6FE"/>
    <w:rPr>
      <w:b/>
      <w:bCs/>
      <w:lang w:val="en-US" w:eastAsia="en-US"/>
    </w:rPr>
  </w:style>
  <w:style w:type="paragraph" w:styleId="ListParagraph">
    <w:name w:val="List Paragraph"/>
    <w:basedOn w:val="Normal"/>
    <w:qFormat/>
    <w:rsid w:val="002A56FE"/>
    <w:pPr>
      <w:ind w:left="720"/>
    </w:pPr>
  </w:style>
  <w:style w:type="paragraph" w:styleId="Header">
    <w:name w:val="header"/>
    <w:basedOn w:val="Normal"/>
    <w:rsid w:val="00CA3F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3F0C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440FC2"/>
    <w:pPr>
      <w:spacing w:line="288" w:lineRule="auto"/>
      <w:textAlignment w:val="center"/>
    </w:pPr>
    <w:rPr>
      <w:rFonts w:ascii="Calibri" w:hAnsi="Calibri" w:cs="Calibri"/>
      <w:color w:val="404040"/>
      <w:sz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8C5C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5DE3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F1D4-421A-4D57-B159-06C9A4E6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WINCHESTER</vt:lpstr>
    </vt:vector>
  </TitlesOfParts>
  <Company>Unknown Organization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WINCHESTER</dc:title>
  <dc:subject/>
  <dc:creator>Unknown User</dc:creator>
  <cp:keywords/>
  <cp:lastModifiedBy>Debbie Clark</cp:lastModifiedBy>
  <cp:revision>3</cp:revision>
  <cp:lastPrinted>2019-07-18T12:34:00Z</cp:lastPrinted>
  <dcterms:created xsi:type="dcterms:W3CDTF">2019-07-18T09:30:00Z</dcterms:created>
  <dcterms:modified xsi:type="dcterms:W3CDTF">2019-07-18T12:34:00Z</dcterms:modified>
</cp:coreProperties>
</file>