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A78C1" w14:textId="76A43330" w:rsidR="00D36639" w:rsidRPr="002315B4" w:rsidRDefault="00F77BB9" w:rsidP="002315B4">
      <w:pPr>
        <w:jc w:val="right"/>
        <w:rPr>
          <w:rFonts w:ascii="Tahoma" w:hAnsi="Tahoma" w:cs="Tahoma"/>
          <w:sz w:val="44"/>
          <w:szCs w:val="44"/>
        </w:rPr>
      </w:pPr>
      <w:bookmarkStart w:id="0" w:name="_GoBack"/>
      <w:bookmarkEnd w:id="0"/>
      <w:r w:rsidRPr="002315B4">
        <w:rPr>
          <w:rFonts w:ascii="Tahoma" w:hAnsi="Tahoma" w:cs="Tahoma"/>
          <w:noProof/>
          <w:sz w:val="44"/>
          <w:szCs w:val="44"/>
        </w:rPr>
        <w:drawing>
          <wp:anchor distT="0" distB="0" distL="114300" distR="114300" simplePos="0" relativeHeight="251657216" behindDoc="0" locked="0" layoutInCell="1" allowOverlap="1" wp14:anchorId="286E51C9" wp14:editId="3302347B">
            <wp:simplePos x="0" y="0"/>
            <wp:positionH relativeFrom="column">
              <wp:posOffset>3482340</wp:posOffset>
            </wp:positionH>
            <wp:positionV relativeFrom="paragraph">
              <wp:posOffset>85090</wp:posOffset>
            </wp:positionV>
            <wp:extent cx="518795" cy="535305"/>
            <wp:effectExtent l="0" t="0" r="0" b="0"/>
            <wp:wrapNone/>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
                    </pic:cNvPr>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18795" cy="535305"/>
                    </a:xfrm>
                    <a:prstGeom prst="rect">
                      <a:avLst/>
                    </a:prstGeom>
                    <a:noFill/>
                    <a:ln>
                      <a:noFill/>
                    </a:ln>
                  </pic:spPr>
                </pic:pic>
              </a:graphicData>
            </a:graphic>
            <wp14:sizeRelH relativeFrom="page">
              <wp14:pctWidth>0</wp14:pctWidth>
            </wp14:sizeRelH>
            <wp14:sizeRelV relativeFrom="page">
              <wp14:pctHeight>0</wp14:pctHeight>
            </wp14:sizeRelV>
          </wp:anchor>
        </w:drawing>
      </w:r>
      <w:r w:rsidR="00D36639" w:rsidRPr="002315B4">
        <w:rPr>
          <w:rFonts w:ascii="Tahoma" w:hAnsi="Tahoma" w:cs="Tahoma"/>
          <w:sz w:val="44"/>
          <w:szCs w:val="44"/>
        </w:rPr>
        <w:t xml:space="preserve">THE CHURCH </w:t>
      </w:r>
    </w:p>
    <w:p w14:paraId="35073F28" w14:textId="77777777" w:rsidR="00D36639" w:rsidRPr="002315B4" w:rsidRDefault="00D36639" w:rsidP="002315B4">
      <w:pPr>
        <w:jc w:val="right"/>
        <w:rPr>
          <w:rFonts w:ascii="Tahoma" w:hAnsi="Tahoma" w:cs="Tahoma"/>
          <w:sz w:val="44"/>
          <w:szCs w:val="44"/>
        </w:rPr>
      </w:pPr>
      <w:r w:rsidRPr="002315B4">
        <w:rPr>
          <w:rFonts w:ascii="Tahoma" w:hAnsi="Tahoma" w:cs="Tahoma"/>
          <w:sz w:val="44"/>
          <w:szCs w:val="44"/>
        </w:rPr>
        <w:t>OF ENGLAND</w:t>
      </w:r>
    </w:p>
    <w:p w14:paraId="720EC076" w14:textId="33E009BB" w:rsidR="00D36639" w:rsidRPr="002315B4" w:rsidRDefault="00F77BB9" w:rsidP="002315B4">
      <w:pPr>
        <w:rPr>
          <w:rFonts w:ascii="Tahoma" w:hAnsi="Tahoma" w:cs="Tahoma"/>
        </w:rPr>
      </w:pPr>
      <w:r w:rsidRPr="002315B4">
        <w:rPr>
          <w:rFonts w:ascii="Tahoma" w:hAnsi="Tahoma" w:cs="Tahoma"/>
          <w:noProof/>
          <w:lang w:val="en-US"/>
        </w:rPr>
        <mc:AlternateContent>
          <mc:Choice Requires="wps">
            <w:drawing>
              <wp:anchor distT="0" distB="0" distL="114300" distR="114300" simplePos="0" relativeHeight="251658240" behindDoc="0" locked="0" layoutInCell="1" allowOverlap="1" wp14:anchorId="2B4464BC" wp14:editId="3E85F3A0">
                <wp:simplePos x="0" y="0"/>
                <wp:positionH relativeFrom="column">
                  <wp:posOffset>3596640</wp:posOffset>
                </wp:positionH>
                <wp:positionV relativeFrom="paragraph">
                  <wp:posOffset>142875</wp:posOffset>
                </wp:positionV>
                <wp:extent cx="20574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93CCA" id="Line 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2pt,11.25pt" to="445.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"/>
            </w:pict>
          </mc:Fallback>
        </mc:AlternateContent>
      </w:r>
    </w:p>
    <w:p w14:paraId="357EC2E5" w14:textId="77777777" w:rsidR="0032646E" w:rsidRDefault="0032646E" w:rsidP="0032646E">
      <w:pPr>
        <w:jc w:val="right"/>
        <w:rPr>
          <w:rFonts w:ascii="Tahoma" w:hAnsi="Tahoma" w:cs="Tahoma"/>
          <w:b/>
          <w:bCs/>
          <w:sz w:val="26"/>
          <w:szCs w:val="26"/>
        </w:rPr>
      </w:pPr>
      <w:r>
        <w:rPr>
          <w:rFonts w:ascii="Tahoma" w:hAnsi="Tahoma" w:cs="Tahoma"/>
          <w:b/>
          <w:bCs/>
          <w:sz w:val="26"/>
          <w:szCs w:val="26"/>
        </w:rPr>
        <w:t>DIOCESE OF WINCHESTER</w:t>
      </w:r>
    </w:p>
    <w:p w14:paraId="5B078B07" w14:textId="77777777" w:rsidR="0032646E" w:rsidRDefault="0032646E" w:rsidP="0032646E">
      <w:pPr>
        <w:jc w:val="right"/>
        <w:rPr>
          <w:rFonts w:ascii="Tahoma" w:hAnsi="Tahoma" w:cs="Tahoma"/>
          <w:b/>
          <w:bCs/>
          <w:sz w:val="26"/>
          <w:szCs w:val="26"/>
        </w:rPr>
      </w:pPr>
      <w:r>
        <w:rPr>
          <w:rFonts w:ascii="Tahoma" w:hAnsi="Tahoma" w:cs="Tahoma"/>
          <w:b/>
          <w:bCs/>
          <w:sz w:val="26"/>
          <w:szCs w:val="26"/>
        </w:rPr>
        <w:t>DIOCESAN REGISTRY</w:t>
      </w:r>
    </w:p>
    <w:p w14:paraId="354FEE2E" w14:textId="77777777" w:rsidR="002D153B" w:rsidRDefault="002D153B" w:rsidP="002315B4"/>
    <w:p w14:paraId="39D1930D" w14:textId="5FE992D1" w:rsidR="002315B4" w:rsidRPr="002315B4" w:rsidRDefault="00DE0983" w:rsidP="002315B4">
      <w:pPr>
        <w:pStyle w:val="Title"/>
      </w:pPr>
      <w:r>
        <w:t>CORONAVIRUS (COVID-19)</w:t>
      </w:r>
    </w:p>
    <w:p w14:paraId="38033313" w14:textId="0DE1546B" w:rsidR="002315B4" w:rsidRPr="002315B4" w:rsidRDefault="00DE0983" w:rsidP="002315B4">
      <w:pPr>
        <w:pStyle w:val="Heading1"/>
      </w:pPr>
      <w:r>
        <w:t xml:space="preserve">How does this affect my parish church? </w:t>
      </w:r>
    </w:p>
    <w:p w14:paraId="6DCB3DDC" w14:textId="77777777" w:rsidR="002315B4" w:rsidRPr="002315B4" w:rsidRDefault="002315B4" w:rsidP="002315B4"/>
    <w:p w14:paraId="6BF89802" w14:textId="1B853B9E" w:rsidR="00DE0983" w:rsidRDefault="00DE0983" w:rsidP="00DE0983">
      <w:r>
        <w:t xml:space="preserve">The government’s response to the outbreak of Coronavirus is changing </w:t>
      </w:r>
      <w:r w:rsidR="00C14D59">
        <w:t>rapidly</w:t>
      </w:r>
      <w:r>
        <w:t xml:space="preserve">. This </w:t>
      </w:r>
      <w:r w:rsidR="006B43CC">
        <w:t xml:space="preserve">brief </w:t>
      </w:r>
      <w:r>
        <w:t xml:space="preserve">note is intended to help parishes to think through some of the </w:t>
      </w:r>
      <w:r w:rsidR="006B43CC">
        <w:t xml:space="preserve">immediate </w:t>
      </w:r>
      <w:r>
        <w:t>legal consequences of the current situation.</w:t>
      </w:r>
    </w:p>
    <w:p w14:paraId="7282638F" w14:textId="0F3259B1" w:rsidR="00DE0983" w:rsidRDefault="00DE0983" w:rsidP="00DE0983"/>
    <w:p w14:paraId="01E839DA" w14:textId="4F1950AF" w:rsidR="00DE0983" w:rsidRPr="007925DD" w:rsidRDefault="00DE0983" w:rsidP="00EC29CA">
      <w:pPr>
        <w:rPr>
          <w:color w:val="7030A0"/>
        </w:rPr>
      </w:pPr>
      <w:r>
        <w:t xml:space="preserve">This note is </w:t>
      </w:r>
      <w:r>
        <w:rPr>
          <w:i/>
          <w:iCs/>
        </w:rPr>
        <w:t>not</w:t>
      </w:r>
      <w:r>
        <w:t xml:space="preserve"> intended to </w:t>
      </w:r>
      <w:r w:rsidR="00702ABC">
        <w:t xml:space="preserve">replace the extension </w:t>
      </w:r>
      <w:hyperlink r:id="rId11" w:history="1">
        <w:r w:rsidR="00702ABC" w:rsidRPr="00EC29CA">
          <w:rPr>
            <w:rStyle w:val="Hyperlink"/>
          </w:rPr>
          <w:t>guidance</w:t>
        </w:r>
      </w:hyperlink>
      <w:r w:rsidR="00702ABC">
        <w:t xml:space="preserve"> </w:t>
      </w:r>
      <w:r w:rsidR="00EC29CA">
        <w:t xml:space="preserve">available </w:t>
      </w:r>
      <w:r w:rsidR="00702ABC">
        <w:t>from the Church of England</w:t>
      </w:r>
      <w:r w:rsidR="00EC29CA">
        <w:t xml:space="preserve">. Information available there is not repeated here. </w:t>
      </w:r>
    </w:p>
    <w:p w14:paraId="71151C27" w14:textId="511BC232" w:rsidR="00DE0983" w:rsidRDefault="00DE0983" w:rsidP="00DE0983"/>
    <w:p w14:paraId="30F5DAB2" w14:textId="11F242F5" w:rsidR="00491C8C" w:rsidRDefault="00491C8C" w:rsidP="00DE0983">
      <w:r>
        <w:t>Reference to a Rule in this document is a reference to the Church Representation Rules 2020.</w:t>
      </w:r>
    </w:p>
    <w:p w14:paraId="3E90C1D3" w14:textId="77777777" w:rsidR="00C27B46" w:rsidRDefault="00C27B46" w:rsidP="00DE0983"/>
    <w:p w14:paraId="29111896" w14:textId="712ED90D" w:rsidR="002315B4" w:rsidRPr="002315B4" w:rsidRDefault="0083155D" w:rsidP="002315B4">
      <w:pPr>
        <w:pStyle w:val="Heading1"/>
      </w:pPr>
      <w:r>
        <w:t>Regular Services</w:t>
      </w:r>
    </w:p>
    <w:p w14:paraId="2948081E" w14:textId="6023BD9C" w:rsidR="00752590" w:rsidRDefault="00EC29CA" w:rsidP="00752590">
      <w:r w:rsidRPr="00EC29CA">
        <w:rPr>
          <w:b/>
          <w:bCs/>
        </w:rPr>
        <w:t>A</w:t>
      </w:r>
      <w:r w:rsidR="00752590" w:rsidRPr="00702ABC">
        <w:rPr>
          <w:b/>
          <w:bCs/>
        </w:rPr>
        <w:t>ll regular services can and should now be suspended</w:t>
      </w:r>
      <w:r w:rsidR="00752590">
        <w:t xml:space="preserve">. </w:t>
      </w:r>
    </w:p>
    <w:p w14:paraId="5FD911D1" w14:textId="258D570B" w:rsidR="00702ABC" w:rsidRDefault="00702ABC" w:rsidP="00752590"/>
    <w:p w14:paraId="3A510BDA" w14:textId="6C2077A7" w:rsidR="00702ABC" w:rsidRDefault="00702ABC" w:rsidP="00752590">
      <w:r>
        <w:t xml:space="preserve">While there has been some confusion this week, the Archbishops have clarified in a </w:t>
      </w:r>
      <w:hyperlink r:id="rId12" w:history="1">
        <w:r w:rsidRPr="00702ABC">
          <w:rPr>
            <w:rStyle w:val="Hyperlink"/>
          </w:rPr>
          <w:t>letter to all clergy</w:t>
        </w:r>
      </w:hyperlink>
      <w:r>
        <w:t xml:space="preserve"> that </w:t>
      </w:r>
      <w:r w:rsidRPr="00702ABC">
        <w:rPr>
          <w:i/>
          <w:iCs/>
        </w:rPr>
        <w:t>all</w:t>
      </w:r>
      <w:r w:rsidRPr="00702ABC">
        <w:t xml:space="preserve"> public worship should cease</w:t>
      </w:r>
      <w:r>
        <w:t>. The incumbent and “one or two others” may gather daily to pray or to celebrate Holy Communion on behalf of the community, but “</w:t>
      </w:r>
      <w:r w:rsidRPr="00C14D59">
        <w:rPr>
          <w:b/>
          <w:bCs/>
        </w:rPr>
        <w:t>this is not public worship by other means</w:t>
      </w:r>
      <w:r>
        <w:t xml:space="preserve">”. </w:t>
      </w:r>
    </w:p>
    <w:p w14:paraId="7C6841F8" w14:textId="349B2B78" w:rsidR="007925DD" w:rsidRDefault="007925DD" w:rsidP="002315B4"/>
    <w:p w14:paraId="3FDF605A" w14:textId="07FBBBBC" w:rsidR="00702ABC" w:rsidRDefault="00702ABC" w:rsidP="002315B4">
      <w:r>
        <w:t xml:space="preserve">In accordance with the rubrics of the Book of Common Prayer, it is </w:t>
      </w:r>
      <w:r w:rsidRPr="00702ABC">
        <w:rPr>
          <w:b/>
          <w:bCs/>
        </w:rPr>
        <w:t xml:space="preserve">not </w:t>
      </w:r>
      <w:r>
        <w:rPr>
          <w:b/>
          <w:bCs/>
        </w:rPr>
        <w:t>permitted</w:t>
      </w:r>
      <w:r w:rsidRPr="00702ABC">
        <w:rPr>
          <w:b/>
          <w:bCs/>
        </w:rPr>
        <w:t xml:space="preserve"> for a priest to celebrate Holy Communion alone </w:t>
      </w:r>
      <w:r w:rsidRPr="00702ABC">
        <w:t>in the Church of England.</w:t>
      </w:r>
      <w:r>
        <w:t xml:space="preserve"> </w:t>
      </w:r>
    </w:p>
    <w:p w14:paraId="2D20A5DF" w14:textId="5F5DCC86" w:rsidR="00702ABC" w:rsidRDefault="00702ABC" w:rsidP="002315B4"/>
    <w:p w14:paraId="2C7C177C" w14:textId="43A63673" w:rsidR="00702ABC" w:rsidRPr="001F149C" w:rsidRDefault="00702ABC" w:rsidP="002315B4">
      <w:r>
        <w:t xml:space="preserve">The Archbishops have also clarified that </w:t>
      </w:r>
      <w:r w:rsidR="001F149C" w:rsidRPr="001F149C">
        <w:rPr>
          <w:b/>
          <w:bCs/>
        </w:rPr>
        <w:t>worship outside</w:t>
      </w:r>
      <w:r w:rsidR="001F149C">
        <w:rPr>
          <w:b/>
          <w:bCs/>
        </w:rPr>
        <w:t xml:space="preserve"> </w:t>
      </w:r>
      <w:r w:rsidR="001F149C">
        <w:t>is also included in the suspension of all public worship. (I</w:t>
      </w:r>
      <w:r w:rsidR="00C14D59">
        <w:t>t is worth noting that, in any event</w:t>
      </w:r>
      <w:r w:rsidR="001F149C">
        <w:t>, Holy Communion must take place “in a consecrated building,” unless</w:t>
      </w:r>
      <w:r w:rsidR="00C14D59">
        <w:t xml:space="preserve"> otherwise</w:t>
      </w:r>
      <w:r w:rsidR="001F149C">
        <w:t xml:space="preserve"> permitted by the Bishop - Canon B 40. Similarly, marriages can normally only take place in an authorised building – The Marriage Act 1949). </w:t>
      </w:r>
    </w:p>
    <w:p w14:paraId="7610648C" w14:textId="52688C20" w:rsidR="00702ABC" w:rsidRDefault="00702ABC" w:rsidP="002315B4"/>
    <w:p w14:paraId="0FD4849D" w14:textId="77777777" w:rsidR="00C27B46" w:rsidRDefault="00C27B46" w:rsidP="002315B4"/>
    <w:p w14:paraId="7AC7A18F" w14:textId="3329D398" w:rsidR="00407CC7" w:rsidRPr="006B43CC" w:rsidRDefault="00407CC7" w:rsidP="00407CC7">
      <w:pPr>
        <w:pStyle w:val="Heading1"/>
      </w:pPr>
      <w:r>
        <w:t xml:space="preserve">Weddings </w:t>
      </w:r>
    </w:p>
    <w:p w14:paraId="578DDE43" w14:textId="64D31D0F" w:rsidR="00407CC7" w:rsidRDefault="00407CC7" w:rsidP="00407CC7">
      <w:r>
        <w:t xml:space="preserve">With public worship now suspended, it is </w:t>
      </w:r>
      <w:r w:rsidRPr="00407CC7">
        <w:rPr>
          <w:b/>
          <w:bCs/>
        </w:rPr>
        <w:t>not possible to</w:t>
      </w:r>
      <w:r>
        <w:t xml:space="preserve"> </w:t>
      </w:r>
      <w:r w:rsidRPr="00752590">
        <w:rPr>
          <w:b/>
          <w:bCs/>
        </w:rPr>
        <w:t>call banns</w:t>
      </w:r>
      <w:r>
        <w:t xml:space="preserve"> or to complete the calling of banns. It is </w:t>
      </w:r>
      <w:r w:rsidRPr="00491C8C">
        <w:rPr>
          <w:i/>
          <w:iCs/>
        </w:rPr>
        <w:t>not</w:t>
      </w:r>
      <w:r>
        <w:t xml:space="preserve"> possible to call banns by written notice, in a live</w:t>
      </w:r>
      <w:r w:rsidR="00C27B46">
        <w:t>-</w:t>
      </w:r>
      <w:r>
        <w:t xml:space="preserve">streamed service or by posting online. </w:t>
      </w:r>
      <w:r w:rsidR="00EC29CA">
        <w:t>You w</w:t>
      </w:r>
      <w:r>
        <w:t xml:space="preserve">ill need to apply for a </w:t>
      </w:r>
      <w:r>
        <w:rPr>
          <w:b/>
          <w:bCs/>
        </w:rPr>
        <w:t>common licence</w:t>
      </w:r>
      <w:r>
        <w:t xml:space="preserve">. Contact the Diocesan Registry (see below) for details. </w:t>
      </w:r>
    </w:p>
    <w:p w14:paraId="78949F28" w14:textId="77777777" w:rsidR="00407CC7" w:rsidRDefault="00407CC7" w:rsidP="00407CC7"/>
    <w:p w14:paraId="646F5716" w14:textId="77777777" w:rsidR="00407CC7" w:rsidRDefault="00407CC7" w:rsidP="00407CC7">
      <w:r>
        <w:t xml:space="preserve">A marriage must take place </w:t>
      </w:r>
      <w:r w:rsidRPr="0083155D">
        <w:rPr>
          <w:b/>
          <w:bCs/>
        </w:rPr>
        <w:t>within 3 months of the completion of the calling of banns</w:t>
      </w:r>
      <w:r>
        <w:t xml:space="preserve">. If the wedding is postponed, banns will need to be called again, or a common licence applied for. </w:t>
      </w:r>
    </w:p>
    <w:p w14:paraId="1E6CE33A" w14:textId="77777777" w:rsidR="00407CC7" w:rsidRDefault="00407CC7" w:rsidP="00407CC7">
      <w:pPr>
        <w:rPr>
          <w:b/>
          <w:bCs/>
        </w:rPr>
      </w:pPr>
    </w:p>
    <w:p w14:paraId="5255E1B0" w14:textId="7D7F4D5F" w:rsidR="00407CC7" w:rsidRDefault="00407CC7" w:rsidP="00407CC7">
      <w:r w:rsidRPr="0083155D">
        <w:rPr>
          <w:b/>
          <w:bCs/>
        </w:rPr>
        <w:lastRenderedPageBreak/>
        <w:t>Parochial church</w:t>
      </w:r>
      <w:r>
        <w:t xml:space="preserve"> </w:t>
      </w:r>
      <w:r w:rsidRPr="0083155D">
        <w:rPr>
          <w:b/>
          <w:bCs/>
        </w:rPr>
        <w:t>fees are due when the office is performed</w:t>
      </w:r>
      <w:r>
        <w:t xml:space="preserve">. </w:t>
      </w:r>
      <w:r w:rsidR="00C27B46">
        <w:t xml:space="preserve">If the calling of banns has not been completed, the fee should be refunded. </w:t>
      </w:r>
      <w:r>
        <w:t>If a service needs to be postponed or cancelled, the fees are not due until it takes place.</w:t>
      </w:r>
    </w:p>
    <w:p w14:paraId="4D2AAEA3" w14:textId="66F03E78" w:rsidR="007925DD" w:rsidRDefault="007925DD" w:rsidP="002315B4"/>
    <w:p w14:paraId="29996DB8" w14:textId="77777777" w:rsidR="00C27B46" w:rsidRDefault="00C27B46" w:rsidP="002315B4"/>
    <w:p w14:paraId="6434BF3F" w14:textId="37562180" w:rsidR="00C27B46" w:rsidRDefault="00C27B46" w:rsidP="00C27B46">
      <w:pPr>
        <w:pStyle w:val="Heading1"/>
      </w:pPr>
      <w:r>
        <w:t>Annual Parochial Church Meetings (Part 9, Section A</w:t>
      </w:r>
      <w:r w:rsidR="00491C8C">
        <w:t xml:space="preserve"> of the</w:t>
      </w:r>
      <w:r>
        <w:t xml:space="preserve"> </w:t>
      </w:r>
      <w:r w:rsidR="00491C8C">
        <w:t>Church Representation Rules 2020</w:t>
      </w:r>
      <w:r>
        <w:t>), and</w:t>
      </w:r>
    </w:p>
    <w:p w14:paraId="5699BE22" w14:textId="77777777" w:rsidR="00C27B46" w:rsidRDefault="00C27B46" w:rsidP="00C27B46">
      <w:pPr>
        <w:pStyle w:val="Heading1"/>
      </w:pPr>
      <w:r>
        <w:t>Meetings of parishioners to elect Churchwardens (Churchwardens Measure 2001)</w:t>
      </w:r>
    </w:p>
    <w:p w14:paraId="63200DEB" w14:textId="3F968E85" w:rsidR="00C27B46" w:rsidRDefault="00C27B46" w:rsidP="00C27B46">
      <w:r>
        <w:t xml:space="preserve">APCMs (which elect lay representatives on the PCC and Deanery Synod representative) and meetings of parishioners (which elect churchwardens) are usually held around this time of year, and must normally be held by </w:t>
      </w:r>
      <w:r w:rsidRPr="0083155D">
        <w:rPr>
          <w:b/>
          <w:bCs/>
        </w:rPr>
        <w:t>31 May</w:t>
      </w:r>
      <w:r>
        <w:t xml:space="preserve"> (Rule M1(1), s.4(1) Churchwardens Measure 2001). </w:t>
      </w:r>
    </w:p>
    <w:p w14:paraId="0DE66BA5" w14:textId="5BBC5EEC" w:rsidR="000071A2" w:rsidRDefault="000071A2" w:rsidP="00C27B46"/>
    <w:p w14:paraId="517D8CA3" w14:textId="48F515CE" w:rsidR="00C27B46" w:rsidRDefault="00C27B46" w:rsidP="00C27B46">
      <w:r>
        <w:t xml:space="preserve">The </w:t>
      </w:r>
      <w:r w:rsidRPr="0083155D">
        <w:rPr>
          <w:b/>
          <w:bCs/>
        </w:rPr>
        <w:t xml:space="preserve">Bishop </w:t>
      </w:r>
      <w:r>
        <w:rPr>
          <w:b/>
          <w:bCs/>
        </w:rPr>
        <w:t>has now</w:t>
      </w:r>
      <w:r w:rsidRPr="0083155D">
        <w:rPr>
          <w:b/>
          <w:bCs/>
        </w:rPr>
        <w:t xml:space="preserve"> extend</w:t>
      </w:r>
      <w:r>
        <w:rPr>
          <w:b/>
          <w:bCs/>
        </w:rPr>
        <w:t>ed</w:t>
      </w:r>
      <w:r w:rsidRPr="0083155D">
        <w:rPr>
          <w:b/>
          <w:bCs/>
        </w:rPr>
        <w:t xml:space="preserve"> the deadline for both </w:t>
      </w:r>
      <w:r w:rsidRPr="00407CC7">
        <w:rPr>
          <w:b/>
          <w:bCs/>
        </w:rPr>
        <w:t>meetings to 31 October 2020</w:t>
      </w:r>
      <w:r>
        <w:t xml:space="preserve">. (Rule 78, section 10 Churchwardens Measure 2001). </w:t>
      </w:r>
      <w:r w:rsidR="000071A2">
        <w:t xml:space="preserve">There are </w:t>
      </w:r>
      <w:r w:rsidR="000071A2" w:rsidRPr="000071A2">
        <w:t>no provisions</w:t>
      </w:r>
      <w:r w:rsidR="000071A2">
        <w:t xml:space="preserve"> for these meetings to be held </w:t>
      </w:r>
      <w:r w:rsidR="000071A2" w:rsidRPr="000071A2">
        <w:rPr>
          <w:b/>
          <w:bCs/>
        </w:rPr>
        <w:t>by correspondence, digitally or “virtually</w:t>
      </w:r>
      <w:r w:rsidR="000071A2">
        <w:t xml:space="preserve">” and it would be </w:t>
      </w:r>
      <w:r w:rsidR="000071A2" w:rsidRPr="000071A2">
        <w:rPr>
          <w:b/>
          <w:bCs/>
        </w:rPr>
        <w:t>invalid</w:t>
      </w:r>
      <w:r w:rsidR="000071A2">
        <w:t xml:space="preserve"> to attempt to do so. They can and should now be postponed. </w:t>
      </w:r>
    </w:p>
    <w:p w14:paraId="5889375C" w14:textId="77777777" w:rsidR="00C27B46" w:rsidRDefault="00C27B46" w:rsidP="00C27B46"/>
    <w:p w14:paraId="231D9EB6" w14:textId="46C5014A" w:rsidR="00C27B46" w:rsidRDefault="00C27B46" w:rsidP="00C27B46">
      <w:r>
        <w:t xml:space="preserve">In due course </w:t>
      </w:r>
      <w:r w:rsidRPr="0083155D">
        <w:rPr>
          <w:b/>
          <w:bCs/>
        </w:rPr>
        <w:t>notice of the new date</w:t>
      </w:r>
      <w:r>
        <w:t xml:space="preserve"> will need to be given in the usual way (Rule M2, s.5 Churchwardens Measure 2001).</w:t>
      </w:r>
    </w:p>
    <w:p w14:paraId="5A5E06B9" w14:textId="7E12E370" w:rsidR="00C27B46" w:rsidRDefault="00C27B46" w:rsidP="002315B4"/>
    <w:p w14:paraId="35AC3759" w14:textId="77777777" w:rsidR="00C27B46" w:rsidRDefault="00C27B46" w:rsidP="002315B4"/>
    <w:p w14:paraId="3B9E7965" w14:textId="77777777" w:rsidR="00C27B46" w:rsidRPr="002315B4" w:rsidRDefault="00C27B46" w:rsidP="00C27B46">
      <w:pPr>
        <w:pStyle w:val="Heading1"/>
      </w:pPr>
      <w:r>
        <w:t>Meetings of the PCC</w:t>
      </w:r>
    </w:p>
    <w:p w14:paraId="49A3E5C4" w14:textId="6F6299D4" w:rsidR="00C27B46" w:rsidRDefault="00C27B46" w:rsidP="00C27B46">
      <w:r>
        <w:t>There is no longer a requirement for PCCs to meeting for a minimum number of meetings each year. They need only to hold “</w:t>
      </w:r>
      <w:r w:rsidRPr="0083155D">
        <w:rPr>
          <w:b/>
          <w:bCs/>
        </w:rPr>
        <w:t>sufficient meetings to enable the efficient transaction of its business</w:t>
      </w:r>
      <w:r>
        <w:t>” (Rule M23(1)</w:t>
      </w:r>
      <w:r w:rsidR="00491C8C">
        <w:t>)</w:t>
      </w:r>
      <w:r>
        <w:t xml:space="preserve">. </w:t>
      </w:r>
    </w:p>
    <w:p w14:paraId="34B449CF" w14:textId="03806458" w:rsidR="000071A2" w:rsidRDefault="000071A2" w:rsidP="00C27B46"/>
    <w:p w14:paraId="6F9624C9" w14:textId="4ED1BA28" w:rsidR="000071A2" w:rsidRDefault="00D524E9" w:rsidP="00C27B46">
      <w:r>
        <w:t xml:space="preserve">It </w:t>
      </w:r>
      <w:r w:rsidRPr="00323C7C">
        <w:rPr>
          <w:i/>
          <w:iCs/>
        </w:rPr>
        <w:t>is</w:t>
      </w:r>
      <w:r>
        <w:t xml:space="preserve"> possible to hold </w:t>
      </w:r>
      <w:r w:rsidRPr="00D524E9">
        <w:rPr>
          <w:b/>
          <w:bCs/>
        </w:rPr>
        <w:t>PCC meetings</w:t>
      </w:r>
      <w:r w:rsidR="000071A2" w:rsidRPr="00D524E9">
        <w:rPr>
          <w:b/>
          <w:bCs/>
        </w:rPr>
        <w:t xml:space="preserve"> “virtually</w:t>
      </w:r>
      <w:r w:rsidR="000071A2">
        <w:t>”</w:t>
      </w:r>
      <w:r>
        <w:t xml:space="preserve"> using video conferencing technology.</w:t>
      </w:r>
      <w:r>
        <w:rPr>
          <w:rStyle w:val="FootnoteReference"/>
        </w:rPr>
        <w:footnoteReference w:id="1"/>
      </w:r>
      <w:r w:rsidR="000071A2">
        <w:t xml:space="preserve"> </w:t>
      </w:r>
      <w:r>
        <w:t>Extra c</w:t>
      </w:r>
      <w:r w:rsidR="000071A2">
        <w:t xml:space="preserve">are should be taken to ensure that all members are able to join </w:t>
      </w:r>
      <w:r>
        <w:t xml:space="preserve">in and participate. Ensure you are catering for those without technical knowledge and internet access, and check that the chosen conferencing software is stable and reliable. </w:t>
      </w:r>
    </w:p>
    <w:p w14:paraId="2FB27462" w14:textId="77777777" w:rsidR="00C27B46" w:rsidRDefault="00C27B46" w:rsidP="00C27B46"/>
    <w:p w14:paraId="6C27A7D2" w14:textId="2CF2F748" w:rsidR="00C27B46" w:rsidRDefault="00C27B46" w:rsidP="00C27B46">
      <w:r>
        <w:t xml:space="preserve">It may be convenient for PCCs to conduct some essential </w:t>
      </w:r>
      <w:r w:rsidRPr="0083155D">
        <w:rPr>
          <w:b/>
          <w:bCs/>
        </w:rPr>
        <w:t>business by correspondence</w:t>
      </w:r>
      <w:r>
        <w:rPr>
          <w:b/>
          <w:bCs/>
        </w:rPr>
        <w:t xml:space="preserve"> </w:t>
      </w:r>
      <w:r>
        <w:t xml:space="preserve">- see Rule M29 for the procedure. Don’t forget to report to the next meeting of the PCC about any business conducted in this way (Rule M29(3)). </w:t>
      </w:r>
    </w:p>
    <w:p w14:paraId="485E036C" w14:textId="77777777" w:rsidR="00C27B46" w:rsidRDefault="00C27B46" w:rsidP="00C27B46"/>
    <w:p w14:paraId="59B621DF" w14:textId="10338D12" w:rsidR="00C27B46" w:rsidRDefault="00C27B46" w:rsidP="00C27B46">
      <w:r>
        <w:t xml:space="preserve">The </w:t>
      </w:r>
      <w:r w:rsidRPr="0083155D">
        <w:rPr>
          <w:b/>
          <w:bCs/>
        </w:rPr>
        <w:t>Standing Committee</w:t>
      </w:r>
      <w:r>
        <w:t xml:space="preserve"> of the PCC also has powers to conduct the business of the PCC between meetings – </w:t>
      </w:r>
      <w:r w:rsidR="00D524E9">
        <w:t>but this should not replace normal PCC discussions and deliberations. S</w:t>
      </w:r>
      <w:r>
        <w:t xml:space="preserve">ee Rule M31 for limitations and restrictions. </w:t>
      </w:r>
    </w:p>
    <w:p w14:paraId="5F48B02B" w14:textId="77777777" w:rsidR="00C27B46" w:rsidRDefault="00C27B46" w:rsidP="007925DD">
      <w:pPr>
        <w:pStyle w:val="Heading1"/>
      </w:pPr>
    </w:p>
    <w:p w14:paraId="5AD63D4F" w14:textId="60CF3965" w:rsidR="00752590" w:rsidRDefault="00752590" w:rsidP="002315B4"/>
    <w:p w14:paraId="08D9BEFC" w14:textId="6E6FBA33" w:rsidR="00407CC7" w:rsidRDefault="00C27B46" w:rsidP="00C27B46">
      <w:pPr>
        <w:pStyle w:val="Heading1"/>
      </w:pPr>
      <w:r>
        <w:t>Annual financial statements</w:t>
      </w:r>
    </w:p>
    <w:p w14:paraId="178C1489" w14:textId="1C0E9616" w:rsidR="00851577" w:rsidRDefault="00851577" w:rsidP="002315B4">
      <w:r>
        <w:t>A</w:t>
      </w:r>
      <w:r w:rsidR="00771BAB">
        <w:t>udited a</w:t>
      </w:r>
      <w:r>
        <w:t xml:space="preserve">nnual financial </w:t>
      </w:r>
      <w:r w:rsidR="00771BAB">
        <w:t>statements</w:t>
      </w:r>
      <w:r>
        <w:t xml:space="preserve"> should be </w:t>
      </w:r>
      <w:r w:rsidRPr="00C14D59">
        <w:rPr>
          <w:b/>
          <w:bCs/>
        </w:rPr>
        <w:t>approved by the PCC</w:t>
      </w:r>
      <w:r>
        <w:t xml:space="preserve"> – Rule M5(6). If the PCC isn’t meeting at the moment, it </w:t>
      </w:r>
      <w:r w:rsidR="00C51E46">
        <w:t>can nonetheless</w:t>
      </w:r>
      <w:r>
        <w:t xml:space="preserve"> approve them by </w:t>
      </w:r>
      <w:r w:rsidRPr="00C14D59">
        <w:rPr>
          <w:b/>
          <w:bCs/>
        </w:rPr>
        <w:t>correspondence</w:t>
      </w:r>
      <w:r>
        <w:t xml:space="preserve"> (see above). </w:t>
      </w:r>
    </w:p>
    <w:p w14:paraId="3C7BB997" w14:textId="77777777" w:rsidR="00851577" w:rsidRDefault="00851577" w:rsidP="002315B4"/>
    <w:p w14:paraId="7814ED46" w14:textId="50106D6B" w:rsidR="00851577" w:rsidRDefault="00851577" w:rsidP="002315B4">
      <w:r>
        <w:lastRenderedPageBreak/>
        <w:t xml:space="preserve">Once approved and signed by the Chair of the PCC, the financial statements should be </w:t>
      </w:r>
      <w:r w:rsidRPr="00C14D59">
        <w:rPr>
          <w:b/>
          <w:bCs/>
        </w:rPr>
        <w:t>published</w:t>
      </w:r>
      <w:r>
        <w:t xml:space="preserve"> – Rule M5(7). This can be done </w:t>
      </w:r>
      <w:r w:rsidRPr="00C14D59">
        <w:rPr>
          <w:b/>
          <w:bCs/>
        </w:rPr>
        <w:t>electronically</w:t>
      </w:r>
      <w:r>
        <w:t xml:space="preserve"> – Rule M5(7)(a). </w:t>
      </w:r>
    </w:p>
    <w:p w14:paraId="46882B97" w14:textId="70FD1ABE" w:rsidR="00851577" w:rsidRDefault="00851577" w:rsidP="002315B4"/>
    <w:p w14:paraId="38F7D187" w14:textId="21428681" w:rsidR="00851577" w:rsidRDefault="00851577" w:rsidP="002315B4">
      <w:r>
        <w:t xml:space="preserve">A copy of the financial statements should be </w:t>
      </w:r>
      <w:r w:rsidRPr="00C14D59">
        <w:rPr>
          <w:b/>
          <w:bCs/>
        </w:rPr>
        <w:t>sent to the Secretary to the Diocesan Board of Finance</w:t>
      </w:r>
      <w:r>
        <w:t xml:space="preserve"> within 28 days of the APCM – Rule M5(8). As most APCMs are now delayed, this may not happen for some time. </w:t>
      </w:r>
    </w:p>
    <w:p w14:paraId="213C1416" w14:textId="18DB4C9D" w:rsidR="00851577" w:rsidRDefault="00851577" w:rsidP="002315B4"/>
    <w:p w14:paraId="3016D47D" w14:textId="102EB42B" w:rsidR="00851577" w:rsidRDefault="00851577" w:rsidP="002315B4">
      <w:r>
        <w:t>It is worth noting that APCMs do not need to approve the financial statements or vote on them. They are simply “</w:t>
      </w:r>
      <w:r w:rsidRPr="00C14D59">
        <w:rPr>
          <w:b/>
          <w:bCs/>
        </w:rPr>
        <w:t>provided</w:t>
      </w:r>
      <w:r>
        <w:t>” so that the meeting can “</w:t>
      </w:r>
      <w:r w:rsidRPr="00C14D59">
        <w:rPr>
          <w:b/>
          <w:bCs/>
        </w:rPr>
        <w:t>discuss</w:t>
      </w:r>
      <w:r>
        <w:t xml:space="preserve">” them – Rule M5(1)(c). </w:t>
      </w:r>
    </w:p>
    <w:p w14:paraId="152E9F7A" w14:textId="5B335A03" w:rsidR="006B43CC" w:rsidRDefault="006B43CC" w:rsidP="002315B4"/>
    <w:p w14:paraId="2CB9399A" w14:textId="718B9B50" w:rsidR="0083155D" w:rsidRDefault="0083155D" w:rsidP="002315B4"/>
    <w:p w14:paraId="13D23484" w14:textId="1321D02B" w:rsidR="00851577" w:rsidRDefault="00851577" w:rsidP="00851577">
      <w:pPr>
        <w:pStyle w:val="Heading1"/>
      </w:pPr>
      <w:r>
        <w:t>Electoral Roll revisions</w:t>
      </w:r>
    </w:p>
    <w:p w14:paraId="133BCD01" w14:textId="470EF35A" w:rsidR="00851577" w:rsidRDefault="00851577" w:rsidP="002315B4">
      <w:r>
        <w:t xml:space="preserve">A </w:t>
      </w:r>
      <w:r w:rsidRPr="00C14D59">
        <w:rPr>
          <w:b/>
          <w:bCs/>
        </w:rPr>
        <w:t>revision of the electoral roll is required every year</w:t>
      </w:r>
      <w:r>
        <w:t xml:space="preserve"> – Rule 3(1). If a revision is due, this should take place as normal, following the procedure set out in Rules 3 – 5. </w:t>
      </w:r>
    </w:p>
    <w:p w14:paraId="3C6C0A0C" w14:textId="17CA456E" w:rsidR="00C14D59" w:rsidRDefault="00C14D59" w:rsidP="002315B4"/>
    <w:p w14:paraId="63E25282" w14:textId="4C1A0477" w:rsidR="00C14D59" w:rsidRDefault="00C14D59" w:rsidP="002315B4">
      <w:r>
        <w:t xml:space="preserve">A </w:t>
      </w:r>
      <w:r w:rsidRPr="00C14D59">
        <w:rPr>
          <w:b/>
          <w:bCs/>
        </w:rPr>
        <w:t>report on the electoral roll</w:t>
      </w:r>
      <w:r>
        <w:t xml:space="preserve"> should be made to the next APCM, whenever that now meets – Rule M5(1)(a). Again, this </w:t>
      </w:r>
      <w:r w:rsidR="00C51E46">
        <w:t xml:space="preserve">report </w:t>
      </w:r>
      <w:r>
        <w:t xml:space="preserve">is provided for discussion only (see above). </w:t>
      </w:r>
    </w:p>
    <w:p w14:paraId="74F74BCD" w14:textId="4E2400E4" w:rsidR="00C14D59" w:rsidRDefault="00C14D59" w:rsidP="002315B4"/>
    <w:p w14:paraId="564309C3" w14:textId="2F1FB48D" w:rsidR="00C14D59" w:rsidRDefault="00C14D59" w:rsidP="002315B4">
      <w:r>
        <w:t xml:space="preserve">It is </w:t>
      </w:r>
      <w:r w:rsidRPr="00C14D59">
        <w:rPr>
          <w:i/>
          <w:iCs/>
        </w:rPr>
        <w:t>likely</w:t>
      </w:r>
      <w:r>
        <w:t xml:space="preserve"> that it will be impossible to comply with Rule 10: this rule requires the appropriate person to </w:t>
      </w:r>
      <w:r w:rsidRPr="00C14D59">
        <w:rPr>
          <w:b/>
          <w:bCs/>
        </w:rPr>
        <w:t>report the number of names on the electoral roll</w:t>
      </w:r>
      <w:r>
        <w:t xml:space="preserve"> as at the date of the APCM </w:t>
      </w:r>
      <w:r w:rsidRPr="00C14D59">
        <w:rPr>
          <w:i/>
          <w:iCs/>
        </w:rPr>
        <w:t>no later than 1 July</w:t>
      </w:r>
      <w:r>
        <w:t xml:space="preserve">. Most APCMs will not have taken place before 1 July. While this has not been directly addressed </w:t>
      </w:r>
      <w:r w:rsidR="00C51E46">
        <w:t xml:space="preserve">by the national Church </w:t>
      </w:r>
      <w:r>
        <w:t>at the moment, it is probably sensible</w:t>
      </w:r>
      <w:r w:rsidR="00C51E46">
        <w:t xml:space="preserve"> </w:t>
      </w:r>
      <w:r>
        <w:t xml:space="preserve">to report the number of names on the electoral roll on the </w:t>
      </w:r>
      <w:r w:rsidRPr="00C14D59">
        <w:rPr>
          <w:i/>
          <w:iCs/>
        </w:rPr>
        <w:t>originally</w:t>
      </w:r>
      <w:r>
        <w:t xml:space="preserve"> </w:t>
      </w:r>
      <w:r w:rsidRPr="00C14D59">
        <w:rPr>
          <w:i/>
          <w:iCs/>
        </w:rPr>
        <w:t>intended</w:t>
      </w:r>
      <w:r>
        <w:t xml:space="preserve"> date of the APCM.</w:t>
      </w:r>
    </w:p>
    <w:p w14:paraId="6B0F4CFB" w14:textId="77777777" w:rsidR="00C14D59" w:rsidRPr="00C14D59" w:rsidRDefault="00C14D59" w:rsidP="002315B4"/>
    <w:p w14:paraId="23FC95D2" w14:textId="77777777" w:rsidR="00851577" w:rsidRPr="002315B4" w:rsidRDefault="00851577" w:rsidP="002315B4"/>
    <w:p w14:paraId="1202B6E4" w14:textId="72988534" w:rsidR="00F77BB9" w:rsidRDefault="00F77BB9" w:rsidP="00F77BB9">
      <w:pPr>
        <w:pStyle w:val="Heading1"/>
      </w:pPr>
      <w:r>
        <w:t>Can we help?</w:t>
      </w:r>
    </w:p>
    <w:p w14:paraId="4A9B6C11" w14:textId="100D54AC" w:rsidR="00F77BB9" w:rsidRDefault="00F77BB9" w:rsidP="00F77BB9">
      <w:r>
        <w:t>Need some more advice</w:t>
      </w:r>
      <w:r w:rsidR="002A39E1">
        <w:t>?</w:t>
      </w:r>
      <w:r>
        <w:t xml:space="preserve"> Contact the Diocesan Registry by telephone on 01722 432390 or e-mail us at </w:t>
      </w:r>
      <w:r w:rsidR="00DE0983" w:rsidRPr="00DE0983">
        <w:t>registry@battbroadbent.co.uk</w:t>
      </w:r>
      <w:r w:rsidR="00DE0983">
        <w:t xml:space="preserve"> </w:t>
      </w:r>
    </w:p>
    <w:p w14:paraId="1F8CBF75" w14:textId="6E5E52C5" w:rsidR="0083155D" w:rsidRDefault="0083155D" w:rsidP="00DE0983">
      <w:pPr>
        <w:jc w:val="right"/>
      </w:pPr>
    </w:p>
    <w:p w14:paraId="339A4FB2" w14:textId="77777777" w:rsidR="00C51E46" w:rsidRDefault="00C51E46" w:rsidP="00DE0983">
      <w:pPr>
        <w:jc w:val="right"/>
      </w:pPr>
    </w:p>
    <w:p w14:paraId="2944CCDC" w14:textId="66221365" w:rsidR="00DE0983" w:rsidRPr="00F77BB9" w:rsidRDefault="00C14D59" w:rsidP="00DE0983">
      <w:pPr>
        <w:jc w:val="right"/>
      </w:pPr>
      <w:r>
        <w:t>2</w:t>
      </w:r>
      <w:r w:rsidR="00323C7C">
        <w:t>3</w:t>
      </w:r>
      <w:r w:rsidR="0056335F">
        <w:t xml:space="preserve"> </w:t>
      </w:r>
      <w:r w:rsidR="0083155D">
        <w:t>M</w:t>
      </w:r>
      <w:r w:rsidR="00DE0983">
        <w:t>arch 2020</w:t>
      </w:r>
    </w:p>
    <w:sectPr w:rsidR="00DE0983" w:rsidRPr="00F77BB9" w:rsidSect="005878DF">
      <w:footerReference w:type="default" r:id="rId13"/>
      <w:footerReference w:type="first" r:id="rId14"/>
      <w:pgSz w:w="11906" w:h="16838" w:code="9"/>
      <w:pgMar w:top="567" w:right="1134" w:bottom="1134" w:left="1797" w:header="720" w:footer="23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2B9DC" w14:textId="77777777" w:rsidR="002315B4" w:rsidRDefault="002315B4" w:rsidP="002315B4">
      <w:pPr>
        <w:pStyle w:val="Heading2"/>
      </w:pPr>
      <w:r>
        <w:separator/>
      </w:r>
    </w:p>
  </w:endnote>
  <w:endnote w:type="continuationSeparator" w:id="0">
    <w:p w14:paraId="5351F958" w14:textId="77777777" w:rsidR="002315B4" w:rsidRDefault="002315B4" w:rsidP="002315B4">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25CFC" w14:textId="77777777" w:rsidR="00A31D2F" w:rsidRDefault="00A31D2F" w:rsidP="00A31D2F">
    <w:pPr>
      <w:pStyle w:val="Footer"/>
      <w:tabs>
        <w:tab w:val="clear" w:pos="8306"/>
        <w:tab w:val="right" w:pos="8789"/>
        <w:tab w:val="right" w:pos="9356"/>
      </w:tabs>
      <w:ind w:left="-567" w:right="-477"/>
      <w:jc w:val="center"/>
      <w:rPr>
        <w:rFonts w:ascii="Arial" w:hAnsi="Arial" w:cs="Arial"/>
        <w:bCs/>
        <w:sz w:val="16"/>
        <w:szCs w:val="16"/>
      </w:rPr>
    </w:pPr>
  </w:p>
  <w:p w14:paraId="40C5FFDF" w14:textId="77777777" w:rsidR="00A31D2F" w:rsidRDefault="00A31D2F" w:rsidP="00A31D2F">
    <w:pPr>
      <w:pStyle w:val="Footer"/>
      <w:tabs>
        <w:tab w:val="clear" w:pos="8306"/>
        <w:tab w:val="right" w:pos="8789"/>
        <w:tab w:val="right" w:pos="9356"/>
      </w:tabs>
      <w:ind w:left="-567" w:right="-477"/>
      <w:jc w:val="center"/>
      <w:rPr>
        <w:rFonts w:ascii="Arial" w:hAnsi="Arial" w:cs="Arial"/>
        <w:bCs/>
        <w:sz w:val="16"/>
        <w:szCs w:val="16"/>
      </w:rPr>
    </w:pPr>
  </w:p>
  <w:p w14:paraId="06F5DD11" w14:textId="77777777" w:rsidR="00A31D2F" w:rsidRDefault="00A31D2F" w:rsidP="00A31D2F">
    <w:pPr>
      <w:pStyle w:val="Footer"/>
      <w:tabs>
        <w:tab w:val="clear" w:pos="8306"/>
        <w:tab w:val="right" w:pos="8789"/>
        <w:tab w:val="right" w:pos="9356"/>
      </w:tabs>
      <w:ind w:left="-567" w:right="-477"/>
      <w:jc w:val="center"/>
      <w:rPr>
        <w:rFonts w:ascii="Arial" w:hAnsi="Arial" w:cs="Arial"/>
        <w:bCs/>
        <w:sz w:val="16"/>
        <w:szCs w:val="16"/>
      </w:rPr>
    </w:pPr>
    <w:r w:rsidRPr="00FC5D06">
      <w:rPr>
        <w:rFonts w:ascii="Arial" w:hAnsi="Arial" w:cs="Arial"/>
        <w:bCs/>
        <w:sz w:val="16"/>
        <w:szCs w:val="16"/>
      </w:rPr>
      <w:t>Registrar:</w:t>
    </w:r>
    <w:r>
      <w:rPr>
        <w:rFonts w:ascii="Arial" w:hAnsi="Arial" w:cs="Arial"/>
        <w:b/>
        <w:bCs/>
        <w:sz w:val="16"/>
        <w:szCs w:val="16"/>
      </w:rPr>
      <w:t xml:space="preserve"> </w:t>
    </w:r>
    <w:r w:rsidRPr="00FC5D06">
      <w:rPr>
        <w:rFonts w:ascii="Arial" w:hAnsi="Arial" w:cs="Arial"/>
        <w:b/>
        <w:bCs/>
        <w:sz w:val="16"/>
        <w:szCs w:val="16"/>
      </w:rPr>
      <w:t>Sue de Candole MA (</w:t>
    </w:r>
    <w:proofErr w:type="spellStart"/>
    <w:r w:rsidRPr="00FC5D06">
      <w:rPr>
        <w:rFonts w:ascii="Arial" w:hAnsi="Arial" w:cs="Arial"/>
        <w:b/>
        <w:bCs/>
        <w:sz w:val="16"/>
        <w:szCs w:val="16"/>
      </w:rPr>
      <w:t>Cantab</w:t>
    </w:r>
    <w:proofErr w:type="spellEnd"/>
    <w:r w:rsidRPr="00FC5D06">
      <w:rPr>
        <w:rFonts w:ascii="Arial" w:hAnsi="Arial" w:cs="Arial"/>
        <w:b/>
        <w:bCs/>
        <w:sz w:val="16"/>
        <w:szCs w:val="16"/>
      </w:rPr>
      <w:t>)</w:t>
    </w:r>
    <w:r>
      <w:rPr>
        <w:rFonts w:ascii="Arial" w:hAnsi="Arial" w:cs="Arial"/>
        <w:b/>
        <w:bCs/>
        <w:sz w:val="16"/>
        <w:szCs w:val="16"/>
      </w:rPr>
      <w:t>,</w:t>
    </w:r>
    <w:r>
      <w:rPr>
        <w:rFonts w:ascii="Arial" w:hAnsi="Arial" w:cs="Arial"/>
        <w:bCs/>
        <w:sz w:val="16"/>
        <w:szCs w:val="16"/>
      </w:rPr>
      <w:t xml:space="preserve"> </w:t>
    </w:r>
  </w:p>
  <w:p w14:paraId="212E7A7E" w14:textId="77777777" w:rsidR="00A31D2F" w:rsidRPr="00FC5D06" w:rsidRDefault="00A31D2F" w:rsidP="00A31D2F">
    <w:pPr>
      <w:pStyle w:val="Footer"/>
      <w:tabs>
        <w:tab w:val="clear" w:pos="8306"/>
        <w:tab w:val="right" w:pos="8789"/>
        <w:tab w:val="right" w:pos="9356"/>
      </w:tabs>
      <w:ind w:left="-567" w:right="-477"/>
      <w:jc w:val="center"/>
      <w:rPr>
        <w:rFonts w:ascii="Arial" w:hAnsi="Arial" w:cs="Arial"/>
        <w:b/>
        <w:bCs/>
        <w:sz w:val="16"/>
        <w:szCs w:val="16"/>
      </w:rPr>
    </w:pPr>
    <w:r>
      <w:rPr>
        <w:rFonts w:ascii="Arial" w:hAnsi="Arial" w:cs="Arial"/>
        <w:bCs/>
        <w:sz w:val="16"/>
        <w:szCs w:val="16"/>
      </w:rPr>
      <w:t xml:space="preserve">Deputy Registrars:  </w:t>
    </w:r>
    <w:r>
      <w:rPr>
        <w:rFonts w:ascii="Arial" w:hAnsi="Arial" w:cs="Arial"/>
        <w:b/>
        <w:sz w:val="16"/>
        <w:szCs w:val="16"/>
      </w:rPr>
      <w:t xml:space="preserve">The Reverend Gavin Foster </w:t>
    </w:r>
    <w:proofErr w:type="spellStart"/>
    <w:r>
      <w:rPr>
        <w:rFonts w:ascii="Arial" w:hAnsi="Arial" w:cs="Arial"/>
        <w:b/>
        <w:sz w:val="16"/>
        <w:szCs w:val="16"/>
      </w:rPr>
      <w:t>BTh</w:t>
    </w:r>
    <w:proofErr w:type="spellEnd"/>
    <w:r>
      <w:rPr>
        <w:rFonts w:ascii="Arial" w:hAnsi="Arial" w:cs="Arial"/>
        <w:b/>
        <w:sz w:val="16"/>
        <w:szCs w:val="16"/>
      </w:rPr>
      <w:t xml:space="preserve"> MA (</w:t>
    </w:r>
    <w:proofErr w:type="gramStart"/>
    <w:r>
      <w:rPr>
        <w:rFonts w:ascii="Arial" w:hAnsi="Arial" w:cs="Arial"/>
        <w:b/>
        <w:sz w:val="16"/>
        <w:szCs w:val="16"/>
      </w:rPr>
      <w:t xml:space="preserve">Oxon) </w:t>
    </w:r>
    <w:r>
      <w:rPr>
        <w:rFonts w:ascii="Arial" w:hAnsi="Arial" w:cs="Arial"/>
        <w:bCs/>
        <w:sz w:val="16"/>
        <w:szCs w:val="16"/>
      </w:rPr>
      <w:t xml:space="preserve"> LLM</w:t>
    </w:r>
    <w:proofErr w:type="gramEnd"/>
    <w:r>
      <w:rPr>
        <w:rFonts w:ascii="Arial" w:hAnsi="Arial" w:cs="Arial"/>
        <w:bCs/>
        <w:sz w:val="16"/>
        <w:szCs w:val="16"/>
      </w:rPr>
      <w:t xml:space="preserve"> and </w:t>
    </w:r>
    <w:r w:rsidRPr="00D20330">
      <w:rPr>
        <w:rFonts w:ascii="Arial" w:hAnsi="Arial" w:cs="Arial"/>
        <w:b/>
        <w:sz w:val="16"/>
        <w:szCs w:val="16"/>
      </w:rPr>
      <w:t xml:space="preserve">The Reverend Mat Phipps BA </w:t>
    </w:r>
    <w:proofErr w:type="spellStart"/>
    <w:r w:rsidRPr="00D20330">
      <w:rPr>
        <w:rFonts w:ascii="Arial" w:hAnsi="Arial" w:cs="Arial"/>
        <w:b/>
        <w:sz w:val="16"/>
        <w:szCs w:val="16"/>
      </w:rPr>
      <w:t>pgDip</w:t>
    </w:r>
    <w:proofErr w:type="spellEnd"/>
    <w:r w:rsidRPr="00D20330">
      <w:rPr>
        <w:rFonts w:ascii="Arial" w:hAnsi="Arial" w:cs="Arial"/>
        <w:b/>
        <w:sz w:val="16"/>
        <w:szCs w:val="16"/>
      </w:rPr>
      <w:t xml:space="preserve"> LLB</w:t>
    </w:r>
  </w:p>
  <w:p w14:paraId="0F1DF8C9" w14:textId="77777777" w:rsidR="00A31D2F" w:rsidRDefault="00A31D2F" w:rsidP="00A31D2F">
    <w:pPr>
      <w:pStyle w:val="Footer"/>
      <w:tabs>
        <w:tab w:val="clear" w:pos="8306"/>
        <w:tab w:val="right" w:pos="8789"/>
        <w:tab w:val="right" w:pos="9356"/>
      </w:tabs>
      <w:ind w:left="-567" w:right="-477"/>
      <w:jc w:val="center"/>
      <w:rPr>
        <w:rFonts w:ascii="Arial" w:hAnsi="Arial" w:cs="Arial"/>
        <w:sz w:val="16"/>
      </w:rPr>
    </w:pPr>
    <w:r>
      <w:rPr>
        <w:rFonts w:ascii="Arial" w:hAnsi="Arial" w:cs="Arial"/>
        <w:b/>
        <w:sz w:val="16"/>
      </w:rPr>
      <w:t>Sarah Hart BA (Hons), Alix Austen MA (</w:t>
    </w:r>
    <w:proofErr w:type="spellStart"/>
    <w:r>
      <w:rPr>
        <w:rFonts w:ascii="Arial" w:hAnsi="Arial" w:cs="Arial"/>
        <w:b/>
        <w:sz w:val="16"/>
      </w:rPr>
      <w:t>Cantab</w:t>
    </w:r>
    <w:proofErr w:type="spellEnd"/>
    <w:r>
      <w:rPr>
        <w:rFonts w:ascii="Arial" w:hAnsi="Arial" w:cs="Arial"/>
        <w:b/>
        <w:sz w:val="16"/>
      </w:rPr>
      <w:t xml:space="preserve">) </w:t>
    </w:r>
    <w:proofErr w:type="gramStart"/>
    <w:r w:rsidRPr="005878DF">
      <w:rPr>
        <w:rFonts w:ascii="Arial" w:hAnsi="Arial" w:cs="Arial"/>
        <w:sz w:val="16"/>
      </w:rPr>
      <w:t>and</w:t>
    </w:r>
    <w:r>
      <w:rPr>
        <w:rFonts w:ascii="Arial" w:hAnsi="Arial" w:cs="Arial"/>
        <w:sz w:val="16"/>
      </w:rPr>
      <w:t xml:space="preserve"> </w:t>
    </w:r>
    <w:r w:rsidRPr="00FC5D06">
      <w:rPr>
        <w:rFonts w:ascii="Arial" w:hAnsi="Arial" w:cs="Arial"/>
        <w:b/>
        <w:sz w:val="16"/>
      </w:rPr>
      <w:t xml:space="preserve"> Anita</w:t>
    </w:r>
    <w:proofErr w:type="gramEnd"/>
    <w:r w:rsidRPr="00FC5D06">
      <w:rPr>
        <w:rFonts w:ascii="Arial" w:hAnsi="Arial" w:cs="Arial"/>
        <w:b/>
        <w:sz w:val="16"/>
      </w:rPr>
      <w:t xml:space="preserve"> Jeans</w:t>
    </w:r>
    <w:r>
      <w:rPr>
        <w:rFonts w:ascii="Arial" w:hAnsi="Arial" w:cs="Arial"/>
        <w:sz w:val="16"/>
      </w:rPr>
      <w:t xml:space="preserve">  Registry Clerks</w:t>
    </w:r>
  </w:p>
  <w:p w14:paraId="0BDDF5AA" w14:textId="77777777" w:rsidR="00A31D2F" w:rsidRPr="00FC5D06" w:rsidRDefault="00A31D2F" w:rsidP="00A31D2F">
    <w:pPr>
      <w:pStyle w:val="Footer"/>
      <w:tabs>
        <w:tab w:val="clear" w:pos="8306"/>
        <w:tab w:val="left" w:pos="2835"/>
        <w:tab w:val="left" w:pos="6804"/>
        <w:tab w:val="right" w:pos="8789"/>
        <w:tab w:val="right" w:pos="9356"/>
      </w:tabs>
      <w:jc w:val="center"/>
      <w:rPr>
        <w:rFonts w:ascii="Arial" w:hAnsi="Arial" w:cs="Arial"/>
        <w:b/>
        <w:sz w:val="16"/>
      </w:rPr>
    </w:pPr>
  </w:p>
  <w:p w14:paraId="5D26288A" w14:textId="77777777" w:rsidR="00A31D2F" w:rsidRPr="005C5567" w:rsidRDefault="00A31D2F" w:rsidP="00A31D2F">
    <w:pPr>
      <w:pStyle w:val="Footer"/>
      <w:tabs>
        <w:tab w:val="clear" w:pos="8306"/>
        <w:tab w:val="right" w:pos="8789"/>
        <w:tab w:val="right" w:pos="9356"/>
      </w:tabs>
      <w:ind w:left="-567"/>
      <w:jc w:val="center"/>
      <w:rPr>
        <w:rFonts w:ascii="Arial" w:hAnsi="Arial" w:cs="Arial"/>
        <w:sz w:val="18"/>
        <w:szCs w:val="18"/>
      </w:rPr>
    </w:pPr>
    <w:r w:rsidRPr="005C5567">
      <w:rPr>
        <w:rFonts w:ascii="Arial" w:hAnsi="Arial" w:cs="Arial"/>
        <w:sz w:val="18"/>
        <w:szCs w:val="18"/>
      </w:rPr>
      <w:t>Minster Chambers, 42/44 Castle Street, Salisbury, Wilts, SP1 3TX</w:t>
    </w:r>
  </w:p>
  <w:p w14:paraId="1BEE0F4D" w14:textId="77777777" w:rsidR="00A31D2F" w:rsidRPr="005C5567" w:rsidRDefault="00A31D2F" w:rsidP="00A31D2F">
    <w:pPr>
      <w:pStyle w:val="Footer"/>
      <w:tabs>
        <w:tab w:val="clear" w:pos="8306"/>
        <w:tab w:val="right" w:pos="8789"/>
        <w:tab w:val="right" w:pos="9356"/>
      </w:tabs>
      <w:ind w:left="-567"/>
      <w:jc w:val="center"/>
      <w:rPr>
        <w:rFonts w:ascii="Arial" w:hAnsi="Arial" w:cs="Arial"/>
        <w:sz w:val="18"/>
        <w:szCs w:val="18"/>
      </w:rPr>
    </w:pPr>
    <w:r w:rsidRPr="005C5567">
      <w:rPr>
        <w:rFonts w:ascii="Arial" w:hAnsi="Arial" w:cs="Arial"/>
        <w:b/>
        <w:bCs/>
        <w:sz w:val="18"/>
        <w:szCs w:val="18"/>
      </w:rPr>
      <w:t>Tel:</w:t>
    </w:r>
    <w:r w:rsidRPr="005C5567">
      <w:rPr>
        <w:rFonts w:ascii="Arial" w:hAnsi="Arial" w:cs="Arial"/>
        <w:sz w:val="18"/>
        <w:szCs w:val="18"/>
      </w:rPr>
      <w:t xml:space="preserve"> 01722 432390      </w:t>
    </w:r>
    <w:r w:rsidRPr="005C5567">
      <w:rPr>
        <w:rFonts w:ascii="Arial" w:hAnsi="Arial" w:cs="Arial"/>
        <w:b/>
        <w:bCs/>
        <w:sz w:val="18"/>
        <w:szCs w:val="18"/>
      </w:rPr>
      <w:t>Fax:</w:t>
    </w:r>
    <w:r w:rsidRPr="005C5567">
      <w:rPr>
        <w:rFonts w:ascii="Arial" w:hAnsi="Arial" w:cs="Arial"/>
        <w:sz w:val="18"/>
        <w:szCs w:val="18"/>
      </w:rPr>
      <w:t xml:space="preserve"> 01722 411566      </w:t>
    </w:r>
    <w:r w:rsidRPr="005C5567">
      <w:rPr>
        <w:rFonts w:ascii="Arial" w:hAnsi="Arial" w:cs="Arial"/>
        <w:b/>
        <w:bCs/>
        <w:sz w:val="18"/>
        <w:szCs w:val="18"/>
      </w:rPr>
      <w:t>DX:</w:t>
    </w:r>
    <w:r w:rsidRPr="005C5567">
      <w:rPr>
        <w:rFonts w:ascii="Arial" w:hAnsi="Arial" w:cs="Arial"/>
        <w:sz w:val="18"/>
        <w:szCs w:val="18"/>
      </w:rPr>
      <w:t xml:space="preserve"> 58000 Salisbury</w:t>
    </w:r>
  </w:p>
  <w:p w14:paraId="16CDB64C" w14:textId="77777777" w:rsidR="00A31D2F" w:rsidRPr="005C5567" w:rsidRDefault="00A31D2F" w:rsidP="00A31D2F">
    <w:pPr>
      <w:pStyle w:val="Footer"/>
      <w:tabs>
        <w:tab w:val="clear" w:pos="8306"/>
        <w:tab w:val="right" w:pos="8789"/>
        <w:tab w:val="right" w:pos="9356"/>
      </w:tabs>
      <w:ind w:left="-567"/>
      <w:jc w:val="center"/>
      <w:rPr>
        <w:sz w:val="18"/>
        <w:szCs w:val="18"/>
      </w:rPr>
    </w:pPr>
    <w:r w:rsidRPr="005C5567">
      <w:rPr>
        <w:rFonts w:ascii="Arial" w:hAnsi="Arial" w:cs="Arial"/>
        <w:b/>
        <w:i/>
        <w:iCs/>
        <w:sz w:val="18"/>
        <w:szCs w:val="18"/>
      </w:rPr>
      <w:t>e-mail:</w:t>
    </w:r>
    <w:r w:rsidRPr="005C5567">
      <w:rPr>
        <w:rFonts w:ascii="Arial" w:hAnsi="Arial" w:cs="Arial"/>
        <w:i/>
        <w:iCs/>
        <w:sz w:val="18"/>
        <w:szCs w:val="18"/>
      </w:rPr>
      <w:t xml:space="preserve"> registry@battbroadbent.co.uk</w:t>
    </w:r>
  </w:p>
  <w:p w14:paraId="540DB2DE" w14:textId="154F829C" w:rsidR="007B24C0" w:rsidRPr="00A31D2F" w:rsidRDefault="007B24C0" w:rsidP="00A31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7CF06" w14:textId="77777777" w:rsidR="00A31D2F" w:rsidRDefault="00A31D2F" w:rsidP="00A31D2F">
    <w:pPr>
      <w:pStyle w:val="Footer"/>
      <w:tabs>
        <w:tab w:val="clear" w:pos="8306"/>
        <w:tab w:val="right" w:pos="8789"/>
        <w:tab w:val="right" w:pos="9356"/>
      </w:tabs>
      <w:ind w:left="-567" w:right="-477"/>
      <w:jc w:val="center"/>
      <w:rPr>
        <w:rFonts w:ascii="Arial" w:hAnsi="Arial" w:cs="Arial"/>
        <w:bCs/>
        <w:sz w:val="16"/>
        <w:szCs w:val="16"/>
      </w:rPr>
    </w:pPr>
  </w:p>
  <w:p w14:paraId="60DC9E70" w14:textId="77777777" w:rsidR="00A31D2F" w:rsidRDefault="00A31D2F" w:rsidP="00A31D2F">
    <w:pPr>
      <w:pStyle w:val="Footer"/>
      <w:tabs>
        <w:tab w:val="clear" w:pos="8306"/>
        <w:tab w:val="right" w:pos="8789"/>
        <w:tab w:val="right" w:pos="9356"/>
      </w:tabs>
      <w:ind w:left="-567" w:right="-477"/>
      <w:jc w:val="center"/>
      <w:rPr>
        <w:rFonts w:ascii="Arial" w:hAnsi="Arial" w:cs="Arial"/>
        <w:bCs/>
        <w:sz w:val="16"/>
        <w:szCs w:val="16"/>
      </w:rPr>
    </w:pPr>
  </w:p>
  <w:p w14:paraId="13E51973" w14:textId="18FDEF93" w:rsidR="00A31D2F" w:rsidRDefault="00A31D2F" w:rsidP="00A31D2F">
    <w:pPr>
      <w:pStyle w:val="Footer"/>
      <w:tabs>
        <w:tab w:val="clear" w:pos="8306"/>
        <w:tab w:val="right" w:pos="8789"/>
        <w:tab w:val="right" w:pos="9356"/>
      </w:tabs>
      <w:ind w:left="-567" w:right="-477"/>
      <w:jc w:val="center"/>
      <w:rPr>
        <w:rFonts w:ascii="Arial" w:hAnsi="Arial" w:cs="Arial"/>
        <w:bCs/>
        <w:sz w:val="16"/>
        <w:szCs w:val="16"/>
      </w:rPr>
    </w:pPr>
    <w:r w:rsidRPr="00FC5D06">
      <w:rPr>
        <w:rFonts w:ascii="Arial" w:hAnsi="Arial" w:cs="Arial"/>
        <w:bCs/>
        <w:sz w:val="16"/>
        <w:szCs w:val="16"/>
      </w:rPr>
      <w:t>Registrar:</w:t>
    </w:r>
    <w:r>
      <w:rPr>
        <w:rFonts w:ascii="Arial" w:hAnsi="Arial" w:cs="Arial"/>
        <w:b/>
        <w:bCs/>
        <w:sz w:val="16"/>
        <w:szCs w:val="16"/>
      </w:rPr>
      <w:t xml:space="preserve"> </w:t>
    </w:r>
    <w:r w:rsidRPr="00FC5D06">
      <w:rPr>
        <w:rFonts w:ascii="Arial" w:hAnsi="Arial" w:cs="Arial"/>
        <w:b/>
        <w:bCs/>
        <w:sz w:val="16"/>
        <w:szCs w:val="16"/>
      </w:rPr>
      <w:t>Sue de Candole MA (</w:t>
    </w:r>
    <w:proofErr w:type="spellStart"/>
    <w:r w:rsidRPr="00FC5D06">
      <w:rPr>
        <w:rFonts w:ascii="Arial" w:hAnsi="Arial" w:cs="Arial"/>
        <w:b/>
        <w:bCs/>
        <w:sz w:val="16"/>
        <w:szCs w:val="16"/>
      </w:rPr>
      <w:t>Cantab</w:t>
    </w:r>
    <w:proofErr w:type="spellEnd"/>
    <w:r w:rsidRPr="00FC5D06">
      <w:rPr>
        <w:rFonts w:ascii="Arial" w:hAnsi="Arial" w:cs="Arial"/>
        <w:b/>
        <w:bCs/>
        <w:sz w:val="16"/>
        <w:szCs w:val="16"/>
      </w:rPr>
      <w:t>)</w:t>
    </w:r>
    <w:r>
      <w:rPr>
        <w:rFonts w:ascii="Arial" w:hAnsi="Arial" w:cs="Arial"/>
        <w:b/>
        <w:bCs/>
        <w:sz w:val="16"/>
        <w:szCs w:val="16"/>
      </w:rPr>
      <w:t>,</w:t>
    </w:r>
    <w:r>
      <w:rPr>
        <w:rFonts w:ascii="Arial" w:hAnsi="Arial" w:cs="Arial"/>
        <w:bCs/>
        <w:sz w:val="16"/>
        <w:szCs w:val="16"/>
      </w:rPr>
      <w:t xml:space="preserve"> </w:t>
    </w:r>
  </w:p>
  <w:p w14:paraId="570E1D21" w14:textId="6EA813AF" w:rsidR="00A31D2F" w:rsidRPr="00FC5D06" w:rsidRDefault="00A31D2F" w:rsidP="00A31D2F">
    <w:pPr>
      <w:pStyle w:val="Footer"/>
      <w:tabs>
        <w:tab w:val="clear" w:pos="8306"/>
        <w:tab w:val="right" w:pos="8789"/>
        <w:tab w:val="right" w:pos="9356"/>
      </w:tabs>
      <w:ind w:left="-567" w:right="-477"/>
      <w:jc w:val="center"/>
      <w:rPr>
        <w:rFonts w:ascii="Arial" w:hAnsi="Arial" w:cs="Arial"/>
        <w:b/>
        <w:bCs/>
        <w:sz w:val="16"/>
        <w:szCs w:val="16"/>
      </w:rPr>
    </w:pPr>
    <w:r>
      <w:rPr>
        <w:rFonts w:ascii="Arial" w:hAnsi="Arial" w:cs="Arial"/>
        <w:bCs/>
        <w:sz w:val="16"/>
        <w:szCs w:val="16"/>
      </w:rPr>
      <w:t xml:space="preserve">Deputy Registrars:  </w:t>
    </w:r>
    <w:r>
      <w:rPr>
        <w:rFonts w:ascii="Arial" w:hAnsi="Arial" w:cs="Arial"/>
        <w:b/>
        <w:sz w:val="16"/>
        <w:szCs w:val="16"/>
      </w:rPr>
      <w:t xml:space="preserve">The Reverend Gavin Foster </w:t>
    </w:r>
    <w:proofErr w:type="spellStart"/>
    <w:r>
      <w:rPr>
        <w:rFonts w:ascii="Arial" w:hAnsi="Arial" w:cs="Arial"/>
        <w:b/>
        <w:sz w:val="16"/>
        <w:szCs w:val="16"/>
      </w:rPr>
      <w:t>BTh</w:t>
    </w:r>
    <w:proofErr w:type="spellEnd"/>
    <w:r>
      <w:rPr>
        <w:rFonts w:ascii="Arial" w:hAnsi="Arial" w:cs="Arial"/>
        <w:b/>
        <w:sz w:val="16"/>
        <w:szCs w:val="16"/>
      </w:rPr>
      <w:t xml:space="preserve"> MA (</w:t>
    </w:r>
    <w:proofErr w:type="gramStart"/>
    <w:r>
      <w:rPr>
        <w:rFonts w:ascii="Arial" w:hAnsi="Arial" w:cs="Arial"/>
        <w:b/>
        <w:sz w:val="16"/>
        <w:szCs w:val="16"/>
      </w:rPr>
      <w:t xml:space="preserve">Oxon) </w:t>
    </w:r>
    <w:r>
      <w:rPr>
        <w:rFonts w:ascii="Arial" w:hAnsi="Arial" w:cs="Arial"/>
        <w:bCs/>
        <w:sz w:val="16"/>
        <w:szCs w:val="16"/>
      </w:rPr>
      <w:t xml:space="preserve"> LLM</w:t>
    </w:r>
    <w:proofErr w:type="gramEnd"/>
    <w:r>
      <w:rPr>
        <w:rFonts w:ascii="Arial" w:hAnsi="Arial" w:cs="Arial"/>
        <w:bCs/>
        <w:sz w:val="16"/>
        <w:szCs w:val="16"/>
      </w:rPr>
      <w:t xml:space="preserve"> and </w:t>
    </w:r>
    <w:r w:rsidRPr="00D20330">
      <w:rPr>
        <w:rFonts w:ascii="Arial" w:hAnsi="Arial" w:cs="Arial"/>
        <w:b/>
        <w:sz w:val="16"/>
        <w:szCs w:val="16"/>
      </w:rPr>
      <w:t xml:space="preserve">The Reverend Mat Phipps BA </w:t>
    </w:r>
    <w:proofErr w:type="spellStart"/>
    <w:r w:rsidRPr="00D20330">
      <w:rPr>
        <w:rFonts w:ascii="Arial" w:hAnsi="Arial" w:cs="Arial"/>
        <w:b/>
        <w:sz w:val="16"/>
        <w:szCs w:val="16"/>
      </w:rPr>
      <w:t>pgDip</w:t>
    </w:r>
    <w:proofErr w:type="spellEnd"/>
    <w:r w:rsidRPr="00D20330">
      <w:rPr>
        <w:rFonts w:ascii="Arial" w:hAnsi="Arial" w:cs="Arial"/>
        <w:b/>
        <w:sz w:val="16"/>
        <w:szCs w:val="16"/>
      </w:rPr>
      <w:t xml:space="preserve"> LLB</w:t>
    </w:r>
  </w:p>
  <w:p w14:paraId="53805859" w14:textId="77777777" w:rsidR="00A31D2F" w:rsidRDefault="00A31D2F" w:rsidP="00A31D2F">
    <w:pPr>
      <w:pStyle w:val="Footer"/>
      <w:tabs>
        <w:tab w:val="clear" w:pos="8306"/>
        <w:tab w:val="right" w:pos="8789"/>
        <w:tab w:val="right" w:pos="9356"/>
      </w:tabs>
      <w:ind w:left="-567" w:right="-477"/>
      <w:jc w:val="center"/>
      <w:rPr>
        <w:rFonts w:ascii="Arial" w:hAnsi="Arial" w:cs="Arial"/>
        <w:sz w:val="16"/>
      </w:rPr>
    </w:pPr>
    <w:r>
      <w:rPr>
        <w:rFonts w:ascii="Arial" w:hAnsi="Arial" w:cs="Arial"/>
        <w:b/>
        <w:sz w:val="16"/>
      </w:rPr>
      <w:t>Sarah Hart BA (Hons), Alix Austen MA (</w:t>
    </w:r>
    <w:proofErr w:type="spellStart"/>
    <w:r>
      <w:rPr>
        <w:rFonts w:ascii="Arial" w:hAnsi="Arial" w:cs="Arial"/>
        <w:b/>
        <w:sz w:val="16"/>
      </w:rPr>
      <w:t>Cantab</w:t>
    </w:r>
    <w:proofErr w:type="spellEnd"/>
    <w:r>
      <w:rPr>
        <w:rFonts w:ascii="Arial" w:hAnsi="Arial" w:cs="Arial"/>
        <w:b/>
        <w:sz w:val="16"/>
      </w:rPr>
      <w:t xml:space="preserve">) </w:t>
    </w:r>
    <w:proofErr w:type="gramStart"/>
    <w:r w:rsidRPr="005878DF">
      <w:rPr>
        <w:rFonts w:ascii="Arial" w:hAnsi="Arial" w:cs="Arial"/>
        <w:sz w:val="16"/>
      </w:rPr>
      <w:t>and</w:t>
    </w:r>
    <w:r>
      <w:rPr>
        <w:rFonts w:ascii="Arial" w:hAnsi="Arial" w:cs="Arial"/>
        <w:sz w:val="16"/>
      </w:rPr>
      <w:t xml:space="preserve"> </w:t>
    </w:r>
    <w:r w:rsidRPr="00FC5D06">
      <w:rPr>
        <w:rFonts w:ascii="Arial" w:hAnsi="Arial" w:cs="Arial"/>
        <w:b/>
        <w:sz w:val="16"/>
      </w:rPr>
      <w:t xml:space="preserve"> Anita</w:t>
    </w:r>
    <w:proofErr w:type="gramEnd"/>
    <w:r w:rsidRPr="00FC5D06">
      <w:rPr>
        <w:rFonts w:ascii="Arial" w:hAnsi="Arial" w:cs="Arial"/>
        <w:b/>
        <w:sz w:val="16"/>
      </w:rPr>
      <w:t xml:space="preserve"> Jeans</w:t>
    </w:r>
    <w:r>
      <w:rPr>
        <w:rFonts w:ascii="Arial" w:hAnsi="Arial" w:cs="Arial"/>
        <w:sz w:val="16"/>
      </w:rPr>
      <w:t xml:space="preserve">  Registry Clerks</w:t>
    </w:r>
  </w:p>
  <w:p w14:paraId="7DCA349B" w14:textId="77777777" w:rsidR="00A31D2F" w:rsidRPr="00FC5D06" w:rsidRDefault="00A31D2F" w:rsidP="00A31D2F">
    <w:pPr>
      <w:pStyle w:val="Footer"/>
      <w:tabs>
        <w:tab w:val="clear" w:pos="8306"/>
        <w:tab w:val="left" w:pos="2835"/>
        <w:tab w:val="left" w:pos="6804"/>
        <w:tab w:val="right" w:pos="8789"/>
        <w:tab w:val="right" w:pos="9356"/>
      </w:tabs>
      <w:jc w:val="center"/>
      <w:rPr>
        <w:rFonts w:ascii="Arial" w:hAnsi="Arial" w:cs="Arial"/>
        <w:b/>
        <w:sz w:val="16"/>
      </w:rPr>
    </w:pPr>
  </w:p>
  <w:p w14:paraId="51511C30" w14:textId="77777777" w:rsidR="00A31D2F" w:rsidRPr="005C5567" w:rsidRDefault="00A31D2F" w:rsidP="00A31D2F">
    <w:pPr>
      <w:pStyle w:val="Footer"/>
      <w:tabs>
        <w:tab w:val="clear" w:pos="8306"/>
        <w:tab w:val="right" w:pos="8789"/>
        <w:tab w:val="right" w:pos="9356"/>
      </w:tabs>
      <w:ind w:left="-567"/>
      <w:jc w:val="center"/>
      <w:rPr>
        <w:rFonts w:ascii="Arial" w:hAnsi="Arial" w:cs="Arial"/>
        <w:sz w:val="18"/>
        <w:szCs w:val="18"/>
      </w:rPr>
    </w:pPr>
    <w:r w:rsidRPr="005C5567">
      <w:rPr>
        <w:rFonts w:ascii="Arial" w:hAnsi="Arial" w:cs="Arial"/>
        <w:sz w:val="18"/>
        <w:szCs w:val="18"/>
      </w:rPr>
      <w:t>Minster Chambers, 42/44 Castle Street, Salisbury, Wilts, SP1 3TX</w:t>
    </w:r>
  </w:p>
  <w:p w14:paraId="2FB33D46" w14:textId="77777777" w:rsidR="00A31D2F" w:rsidRPr="005C5567" w:rsidRDefault="00A31D2F" w:rsidP="00A31D2F">
    <w:pPr>
      <w:pStyle w:val="Footer"/>
      <w:tabs>
        <w:tab w:val="clear" w:pos="8306"/>
        <w:tab w:val="right" w:pos="8789"/>
        <w:tab w:val="right" w:pos="9356"/>
      </w:tabs>
      <w:ind w:left="-567"/>
      <w:jc w:val="center"/>
      <w:rPr>
        <w:rFonts w:ascii="Arial" w:hAnsi="Arial" w:cs="Arial"/>
        <w:sz w:val="18"/>
        <w:szCs w:val="18"/>
      </w:rPr>
    </w:pPr>
    <w:r w:rsidRPr="005C5567">
      <w:rPr>
        <w:rFonts w:ascii="Arial" w:hAnsi="Arial" w:cs="Arial"/>
        <w:b/>
        <w:bCs/>
        <w:sz w:val="18"/>
        <w:szCs w:val="18"/>
      </w:rPr>
      <w:t>Tel:</w:t>
    </w:r>
    <w:r w:rsidRPr="005C5567">
      <w:rPr>
        <w:rFonts w:ascii="Arial" w:hAnsi="Arial" w:cs="Arial"/>
        <w:sz w:val="18"/>
        <w:szCs w:val="18"/>
      </w:rPr>
      <w:t xml:space="preserve"> 01722 432390      </w:t>
    </w:r>
    <w:r w:rsidRPr="005C5567">
      <w:rPr>
        <w:rFonts w:ascii="Arial" w:hAnsi="Arial" w:cs="Arial"/>
        <w:b/>
        <w:bCs/>
        <w:sz w:val="18"/>
        <w:szCs w:val="18"/>
      </w:rPr>
      <w:t>Fax:</w:t>
    </w:r>
    <w:r w:rsidRPr="005C5567">
      <w:rPr>
        <w:rFonts w:ascii="Arial" w:hAnsi="Arial" w:cs="Arial"/>
        <w:sz w:val="18"/>
        <w:szCs w:val="18"/>
      </w:rPr>
      <w:t xml:space="preserve"> 01722 411566      </w:t>
    </w:r>
    <w:r w:rsidRPr="005C5567">
      <w:rPr>
        <w:rFonts w:ascii="Arial" w:hAnsi="Arial" w:cs="Arial"/>
        <w:b/>
        <w:bCs/>
        <w:sz w:val="18"/>
        <w:szCs w:val="18"/>
      </w:rPr>
      <w:t>DX:</w:t>
    </w:r>
    <w:r w:rsidRPr="005C5567">
      <w:rPr>
        <w:rFonts w:ascii="Arial" w:hAnsi="Arial" w:cs="Arial"/>
        <w:sz w:val="18"/>
        <w:szCs w:val="18"/>
      </w:rPr>
      <w:t xml:space="preserve"> 58000 Salisbury</w:t>
    </w:r>
  </w:p>
  <w:p w14:paraId="0A42661F" w14:textId="5F824FC2" w:rsidR="00A31D2F" w:rsidRPr="005C5567" w:rsidRDefault="00A31D2F" w:rsidP="00A31D2F">
    <w:pPr>
      <w:pStyle w:val="Footer"/>
      <w:tabs>
        <w:tab w:val="clear" w:pos="8306"/>
        <w:tab w:val="right" w:pos="8789"/>
        <w:tab w:val="right" w:pos="9356"/>
      </w:tabs>
      <w:ind w:left="-567"/>
      <w:jc w:val="center"/>
      <w:rPr>
        <w:sz w:val="18"/>
        <w:szCs w:val="18"/>
      </w:rPr>
    </w:pPr>
    <w:r w:rsidRPr="005C5567">
      <w:rPr>
        <w:rFonts w:ascii="Arial" w:hAnsi="Arial" w:cs="Arial"/>
        <w:b/>
        <w:i/>
        <w:iCs/>
        <w:sz w:val="18"/>
        <w:szCs w:val="18"/>
      </w:rPr>
      <w:t>e-mail:</w:t>
    </w:r>
    <w:r w:rsidRPr="005C5567">
      <w:rPr>
        <w:rFonts w:ascii="Arial" w:hAnsi="Arial" w:cs="Arial"/>
        <w:i/>
        <w:iCs/>
        <w:sz w:val="18"/>
        <w:szCs w:val="18"/>
      </w:rPr>
      <w:t xml:space="preserve"> registry@</w:t>
    </w:r>
    <w:r w:rsidR="00CD0736">
      <w:rPr>
        <w:rFonts w:ascii="Arial" w:hAnsi="Arial" w:cs="Arial"/>
        <w:i/>
        <w:iCs/>
        <w:sz w:val="18"/>
        <w:szCs w:val="18"/>
      </w:rPr>
      <w:t>salisbury.anglican.org</w:t>
    </w:r>
  </w:p>
  <w:p w14:paraId="42126D2E" w14:textId="77777777" w:rsidR="007B24C0" w:rsidRPr="00E56474" w:rsidRDefault="007B24C0" w:rsidP="00231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95C88" w14:textId="77777777" w:rsidR="002315B4" w:rsidRDefault="002315B4" w:rsidP="002315B4">
      <w:pPr>
        <w:pStyle w:val="Heading2"/>
      </w:pPr>
      <w:r>
        <w:separator/>
      </w:r>
    </w:p>
  </w:footnote>
  <w:footnote w:type="continuationSeparator" w:id="0">
    <w:p w14:paraId="30F26602" w14:textId="77777777" w:rsidR="002315B4" w:rsidRDefault="002315B4" w:rsidP="002315B4">
      <w:pPr>
        <w:pStyle w:val="Heading2"/>
      </w:pPr>
      <w:r>
        <w:continuationSeparator/>
      </w:r>
    </w:p>
  </w:footnote>
  <w:footnote w:id="1">
    <w:p w14:paraId="111AA514" w14:textId="7C19CA72" w:rsidR="00D524E9" w:rsidRDefault="00D524E9">
      <w:pPr>
        <w:pStyle w:val="FootnoteText"/>
      </w:pPr>
      <w:r>
        <w:rPr>
          <w:rStyle w:val="FootnoteReference"/>
        </w:rPr>
        <w:footnoteRef/>
      </w:r>
      <w:r>
        <w:t xml:space="preserve"> A discussion of some of the legal issues involved in available on the </w:t>
      </w:r>
      <w:hyperlink r:id="rId1" w:anchor="more-56630" w:history="1">
        <w:r w:rsidRPr="00D524E9">
          <w:rPr>
            <w:rStyle w:val="Hyperlink"/>
          </w:rPr>
          <w:t>Law and Religion UK</w:t>
        </w:r>
      </w:hyperlink>
      <w:r>
        <w:t xml:space="preserve"> blog.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11A2"/>
    <w:multiLevelType w:val="hybridMultilevel"/>
    <w:tmpl w:val="3D98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9126A"/>
    <w:multiLevelType w:val="hybridMultilevel"/>
    <w:tmpl w:val="51C8B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32A6A"/>
    <w:multiLevelType w:val="hybridMultilevel"/>
    <w:tmpl w:val="B0183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07CB9"/>
    <w:multiLevelType w:val="hybridMultilevel"/>
    <w:tmpl w:val="37786C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931FD"/>
    <w:multiLevelType w:val="hybridMultilevel"/>
    <w:tmpl w:val="E1A2B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741123"/>
    <w:multiLevelType w:val="hybridMultilevel"/>
    <w:tmpl w:val="8054B3FC"/>
    <w:lvl w:ilvl="0" w:tplc="18D8727C">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1E44EA"/>
    <w:multiLevelType w:val="hybridMultilevel"/>
    <w:tmpl w:val="F9447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3B4AB9"/>
    <w:multiLevelType w:val="hybridMultilevel"/>
    <w:tmpl w:val="87541D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CD2EF6"/>
    <w:multiLevelType w:val="hybridMultilevel"/>
    <w:tmpl w:val="AE56B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BE60E8"/>
    <w:multiLevelType w:val="hybridMultilevel"/>
    <w:tmpl w:val="C10435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760356F"/>
    <w:multiLevelType w:val="hybridMultilevel"/>
    <w:tmpl w:val="5D3AE9F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1" w15:restartNumberingAfterBreak="0">
    <w:nsid w:val="5BCD2091"/>
    <w:multiLevelType w:val="hybridMultilevel"/>
    <w:tmpl w:val="11683DF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5E275ACA"/>
    <w:multiLevelType w:val="hybridMultilevel"/>
    <w:tmpl w:val="7D1AB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FD6093"/>
    <w:multiLevelType w:val="hybridMultilevel"/>
    <w:tmpl w:val="7382D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0467CD"/>
    <w:multiLevelType w:val="hybridMultilevel"/>
    <w:tmpl w:val="FB60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7822FA"/>
    <w:multiLevelType w:val="hybridMultilevel"/>
    <w:tmpl w:val="156E9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03456A"/>
    <w:multiLevelType w:val="hybridMultilevel"/>
    <w:tmpl w:val="82F6A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707DBE"/>
    <w:multiLevelType w:val="hybridMultilevel"/>
    <w:tmpl w:val="7256D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0"/>
  </w:num>
  <w:num w:numId="5">
    <w:abstractNumId w:val="13"/>
  </w:num>
  <w:num w:numId="6">
    <w:abstractNumId w:val="6"/>
  </w:num>
  <w:num w:numId="7">
    <w:abstractNumId w:val="3"/>
  </w:num>
  <w:num w:numId="8">
    <w:abstractNumId w:val="9"/>
  </w:num>
  <w:num w:numId="9">
    <w:abstractNumId w:val="4"/>
  </w:num>
  <w:num w:numId="10">
    <w:abstractNumId w:val="16"/>
  </w:num>
  <w:num w:numId="11">
    <w:abstractNumId w:val="15"/>
  </w:num>
  <w:num w:numId="12">
    <w:abstractNumId w:val="14"/>
  </w:num>
  <w:num w:numId="13">
    <w:abstractNumId w:val="10"/>
  </w:num>
  <w:num w:numId="14">
    <w:abstractNumId w:val="17"/>
  </w:num>
  <w:num w:numId="15">
    <w:abstractNumId w:val="1"/>
  </w:num>
  <w:num w:numId="16">
    <w:abstractNumId w:val="11"/>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TFLocationVariable" w:val="c:\tsb\registry\Standard.rtf"/>
  </w:docVars>
  <w:rsids>
    <w:rsidRoot w:val="00F30B9E"/>
    <w:rsid w:val="000071A2"/>
    <w:rsid w:val="00012EAD"/>
    <w:rsid w:val="00032E98"/>
    <w:rsid w:val="00074305"/>
    <w:rsid w:val="00074942"/>
    <w:rsid w:val="00085288"/>
    <w:rsid w:val="000878EA"/>
    <w:rsid w:val="000A2582"/>
    <w:rsid w:val="000B0868"/>
    <w:rsid w:val="000B39B4"/>
    <w:rsid w:val="000C215C"/>
    <w:rsid w:val="00113086"/>
    <w:rsid w:val="00123CA4"/>
    <w:rsid w:val="00127637"/>
    <w:rsid w:val="00141374"/>
    <w:rsid w:val="00157671"/>
    <w:rsid w:val="00170C21"/>
    <w:rsid w:val="00170EBA"/>
    <w:rsid w:val="00180650"/>
    <w:rsid w:val="00194A33"/>
    <w:rsid w:val="001D7EA6"/>
    <w:rsid w:val="001F149C"/>
    <w:rsid w:val="002061C5"/>
    <w:rsid w:val="00220B1B"/>
    <w:rsid w:val="00224DA4"/>
    <w:rsid w:val="002251AE"/>
    <w:rsid w:val="002315B4"/>
    <w:rsid w:val="002426B8"/>
    <w:rsid w:val="002653C9"/>
    <w:rsid w:val="00271853"/>
    <w:rsid w:val="002A39E1"/>
    <w:rsid w:val="002B66E0"/>
    <w:rsid w:val="002D153B"/>
    <w:rsid w:val="002E00F1"/>
    <w:rsid w:val="002F6D13"/>
    <w:rsid w:val="003031EB"/>
    <w:rsid w:val="00322174"/>
    <w:rsid w:val="00322A49"/>
    <w:rsid w:val="003234C1"/>
    <w:rsid w:val="00323C7C"/>
    <w:rsid w:val="0032646E"/>
    <w:rsid w:val="0033005A"/>
    <w:rsid w:val="00333DD6"/>
    <w:rsid w:val="003832D6"/>
    <w:rsid w:val="003951D1"/>
    <w:rsid w:val="00395CF9"/>
    <w:rsid w:val="003A582B"/>
    <w:rsid w:val="003C22B9"/>
    <w:rsid w:val="003F323C"/>
    <w:rsid w:val="003F33C1"/>
    <w:rsid w:val="00407CC7"/>
    <w:rsid w:val="00417411"/>
    <w:rsid w:val="00421AA5"/>
    <w:rsid w:val="00444D3B"/>
    <w:rsid w:val="0047296E"/>
    <w:rsid w:val="00491C8C"/>
    <w:rsid w:val="004B46A2"/>
    <w:rsid w:val="004B6B5B"/>
    <w:rsid w:val="004E266E"/>
    <w:rsid w:val="004E7025"/>
    <w:rsid w:val="004F37C8"/>
    <w:rsid w:val="00500B0C"/>
    <w:rsid w:val="00532565"/>
    <w:rsid w:val="00535827"/>
    <w:rsid w:val="0056335F"/>
    <w:rsid w:val="005878DF"/>
    <w:rsid w:val="005A4A09"/>
    <w:rsid w:val="006150E3"/>
    <w:rsid w:val="0061543D"/>
    <w:rsid w:val="00624F32"/>
    <w:rsid w:val="00641EF5"/>
    <w:rsid w:val="006611D8"/>
    <w:rsid w:val="006725A3"/>
    <w:rsid w:val="00686806"/>
    <w:rsid w:val="00694F6E"/>
    <w:rsid w:val="006A4733"/>
    <w:rsid w:val="006B43CC"/>
    <w:rsid w:val="006F17B0"/>
    <w:rsid w:val="00702ABC"/>
    <w:rsid w:val="00716200"/>
    <w:rsid w:val="00736EA7"/>
    <w:rsid w:val="00744E0B"/>
    <w:rsid w:val="00752590"/>
    <w:rsid w:val="007629B1"/>
    <w:rsid w:val="00771BAB"/>
    <w:rsid w:val="007925DD"/>
    <w:rsid w:val="007941D9"/>
    <w:rsid w:val="0079491D"/>
    <w:rsid w:val="007B24C0"/>
    <w:rsid w:val="007B7916"/>
    <w:rsid w:val="007D55A7"/>
    <w:rsid w:val="007E26D3"/>
    <w:rsid w:val="00804D2E"/>
    <w:rsid w:val="00823C4D"/>
    <w:rsid w:val="0083155D"/>
    <w:rsid w:val="008367FB"/>
    <w:rsid w:val="00837BD0"/>
    <w:rsid w:val="00851577"/>
    <w:rsid w:val="008821F4"/>
    <w:rsid w:val="008977D1"/>
    <w:rsid w:val="008B4B7E"/>
    <w:rsid w:val="008D2FF9"/>
    <w:rsid w:val="008F7172"/>
    <w:rsid w:val="0093257C"/>
    <w:rsid w:val="009355B5"/>
    <w:rsid w:val="009357BA"/>
    <w:rsid w:val="00945982"/>
    <w:rsid w:val="009538B5"/>
    <w:rsid w:val="00955A27"/>
    <w:rsid w:val="00971006"/>
    <w:rsid w:val="00972982"/>
    <w:rsid w:val="00972D12"/>
    <w:rsid w:val="00997CE6"/>
    <w:rsid w:val="009B280C"/>
    <w:rsid w:val="009C5B3D"/>
    <w:rsid w:val="009D51E2"/>
    <w:rsid w:val="009E13F1"/>
    <w:rsid w:val="009F1A2D"/>
    <w:rsid w:val="00A00C6B"/>
    <w:rsid w:val="00A31D2F"/>
    <w:rsid w:val="00A63DF3"/>
    <w:rsid w:val="00A66EA9"/>
    <w:rsid w:val="00A87BDA"/>
    <w:rsid w:val="00AA13AA"/>
    <w:rsid w:val="00AB4A0C"/>
    <w:rsid w:val="00AE13C4"/>
    <w:rsid w:val="00AE33F0"/>
    <w:rsid w:val="00B00861"/>
    <w:rsid w:val="00B05782"/>
    <w:rsid w:val="00B07191"/>
    <w:rsid w:val="00B456BD"/>
    <w:rsid w:val="00B67861"/>
    <w:rsid w:val="00B732B3"/>
    <w:rsid w:val="00B844EA"/>
    <w:rsid w:val="00B85D3B"/>
    <w:rsid w:val="00B90943"/>
    <w:rsid w:val="00B9288D"/>
    <w:rsid w:val="00BA62C5"/>
    <w:rsid w:val="00BB79F7"/>
    <w:rsid w:val="00BC2F83"/>
    <w:rsid w:val="00BC3402"/>
    <w:rsid w:val="00BE23AE"/>
    <w:rsid w:val="00C14D59"/>
    <w:rsid w:val="00C202C4"/>
    <w:rsid w:val="00C26827"/>
    <w:rsid w:val="00C27B46"/>
    <w:rsid w:val="00C4051B"/>
    <w:rsid w:val="00C422B3"/>
    <w:rsid w:val="00C51E46"/>
    <w:rsid w:val="00C60EDA"/>
    <w:rsid w:val="00C718E8"/>
    <w:rsid w:val="00C76B14"/>
    <w:rsid w:val="00C868DF"/>
    <w:rsid w:val="00CB74DF"/>
    <w:rsid w:val="00CD0212"/>
    <w:rsid w:val="00CD0736"/>
    <w:rsid w:val="00CD683D"/>
    <w:rsid w:val="00D06CC1"/>
    <w:rsid w:val="00D23D6D"/>
    <w:rsid w:val="00D36639"/>
    <w:rsid w:val="00D441EA"/>
    <w:rsid w:val="00D524E9"/>
    <w:rsid w:val="00D80F29"/>
    <w:rsid w:val="00D82E50"/>
    <w:rsid w:val="00DC774D"/>
    <w:rsid w:val="00DD77BF"/>
    <w:rsid w:val="00DE0983"/>
    <w:rsid w:val="00DF0C75"/>
    <w:rsid w:val="00DF4395"/>
    <w:rsid w:val="00DF736C"/>
    <w:rsid w:val="00E04A72"/>
    <w:rsid w:val="00E1509A"/>
    <w:rsid w:val="00E52690"/>
    <w:rsid w:val="00E56474"/>
    <w:rsid w:val="00E64428"/>
    <w:rsid w:val="00E656A0"/>
    <w:rsid w:val="00E93EDF"/>
    <w:rsid w:val="00EA0C70"/>
    <w:rsid w:val="00EB089A"/>
    <w:rsid w:val="00EC29CA"/>
    <w:rsid w:val="00EE2A58"/>
    <w:rsid w:val="00EF0517"/>
    <w:rsid w:val="00EF6A6F"/>
    <w:rsid w:val="00F01F7F"/>
    <w:rsid w:val="00F1242D"/>
    <w:rsid w:val="00F30B9E"/>
    <w:rsid w:val="00F77BB9"/>
    <w:rsid w:val="00F91205"/>
    <w:rsid w:val="00FC5D06"/>
    <w:rsid w:val="00FD1B5C"/>
    <w:rsid w:val="00FE23C6"/>
    <w:rsid w:val="00FF1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82F9A25"/>
  <w15:chartTrackingRefBased/>
  <w15:docId w15:val="{B6CAF5AD-B8EF-4650-AB13-77E23590A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15B4"/>
    <w:rPr>
      <w:rFonts w:ascii="Century Gothic" w:hAnsi="Century Gothic"/>
      <w:sz w:val="22"/>
      <w:szCs w:val="22"/>
      <w:lang w:eastAsia="en-US"/>
    </w:rPr>
  </w:style>
  <w:style w:type="paragraph" w:styleId="Heading1">
    <w:name w:val="heading 1"/>
    <w:basedOn w:val="Normal"/>
    <w:next w:val="Normal"/>
    <w:qFormat/>
    <w:rsid w:val="002315B4"/>
    <w:pPr>
      <w:keepNext/>
      <w:tabs>
        <w:tab w:val="left" w:pos="2977"/>
      </w:tabs>
      <w:outlineLvl w:val="0"/>
    </w:pPr>
    <w:rPr>
      <w:color w:val="9368C7"/>
      <w:sz w:val="24"/>
    </w:rPr>
  </w:style>
  <w:style w:type="paragraph" w:styleId="Heading2">
    <w:name w:val="heading 2"/>
    <w:basedOn w:val="Normal"/>
    <w:next w:val="Normal"/>
    <w:link w:val="Heading2Char"/>
    <w:uiPriority w:val="9"/>
    <w:unhideWhenUsed/>
    <w:qFormat/>
    <w:rsid w:val="002315B4"/>
    <w:pPr>
      <w:keepNext/>
      <w:keepLines/>
      <w:spacing w:before="40" w:line="259" w:lineRule="auto"/>
      <w:outlineLvl w:val="1"/>
    </w:pPr>
    <w:rPr>
      <w:rFonts w:ascii="Calibri Light" w:hAnsi="Calibri Light"/>
      <w:color w:val="2F5496"/>
      <w:sz w:val="26"/>
      <w:szCs w:val="26"/>
    </w:rPr>
  </w:style>
  <w:style w:type="paragraph" w:styleId="Heading3">
    <w:name w:val="heading 3"/>
    <w:basedOn w:val="Normal"/>
    <w:next w:val="Normal"/>
    <w:link w:val="Heading3Char"/>
    <w:uiPriority w:val="9"/>
    <w:unhideWhenUsed/>
    <w:qFormat/>
    <w:rsid w:val="002315B4"/>
    <w:pPr>
      <w:keepNext/>
      <w:keepLines/>
      <w:spacing w:before="40" w:line="259" w:lineRule="auto"/>
      <w:outlineLvl w:val="2"/>
    </w:pPr>
    <w:rPr>
      <w:rFonts w:ascii="Calibri Light"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semiHidden/>
    <w:rsid w:val="00955A27"/>
    <w:rPr>
      <w:rFonts w:ascii="Tahoma" w:hAnsi="Tahoma" w:cs="Tahoma"/>
      <w:sz w:val="16"/>
      <w:szCs w:val="16"/>
    </w:rPr>
  </w:style>
  <w:style w:type="character" w:customStyle="1" w:styleId="FooterChar">
    <w:name w:val="Footer Char"/>
    <w:link w:val="Footer"/>
    <w:rsid w:val="00180650"/>
    <w:rPr>
      <w:lang w:eastAsia="en-US"/>
    </w:rPr>
  </w:style>
  <w:style w:type="character" w:customStyle="1" w:styleId="Heading2Char">
    <w:name w:val="Heading 2 Char"/>
    <w:basedOn w:val="DefaultParagraphFont"/>
    <w:link w:val="Heading2"/>
    <w:uiPriority w:val="9"/>
    <w:rsid w:val="002315B4"/>
    <w:rPr>
      <w:rFonts w:ascii="Calibri Light" w:hAnsi="Calibri Light"/>
      <w:color w:val="2F5496"/>
      <w:sz w:val="26"/>
      <w:szCs w:val="26"/>
      <w:lang w:eastAsia="en-US"/>
    </w:rPr>
  </w:style>
  <w:style w:type="character" w:customStyle="1" w:styleId="Heading3Char">
    <w:name w:val="Heading 3 Char"/>
    <w:basedOn w:val="DefaultParagraphFont"/>
    <w:link w:val="Heading3"/>
    <w:uiPriority w:val="9"/>
    <w:rsid w:val="002315B4"/>
    <w:rPr>
      <w:rFonts w:ascii="Calibri Light" w:hAnsi="Calibri Light"/>
      <w:color w:val="1F3763"/>
      <w:sz w:val="24"/>
      <w:szCs w:val="24"/>
      <w:lang w:eastAsia="en-US"/>
    </w:rPr>
  </w:style>
  <w:style w:type="paragraph" w:styleId="ListParagraph">
    <w:name w:val="List Paragraph"/>
    <w:basedOn w:val="Normal"/>
    <w:uiPriority w:val="34"/>
    <w:qFormat/>
    <w:rsid w:val="002315B4"/>
    <w:pPr>
      <w:spacing w:after="160" w:line="259" w:lineRule="auto"/>
      <w:ind w:left="720"/>
      <w:contextualSpacing/>
    </w:pPr>
    <w:rPr>
      <w:rFonts w:ascii="Calibri" w:eastAsia="Calibri" w:hAnsi="Calibri"/>
    </w:rPr>
  </w:style>
  <w:style w:type="paragraph" w:styleId="FootnoteText">
    <w:name w:val="footnote text"/>
    <w:basedOn w:val="Normal"/>
    <w:link w:val="FootnoteTextChar"/>
    <w:uiPriority w:val="99"/>
    <w:unhideWhenUsed/>
    <w:rsid w:val="002315B4"/>
    <w:rPr>
      <w:rFonts w:ascii="Calibri" w:eastAsia="Calibri" w:hAnsi="Calibri"/>
    </w:rPr>
  </w:style>
  <w:style w:type="character" w:customStyle="1" w:styleId="FootnoteTextChar">
    <w:name w:val="Footnote Text Char"/>
    <w:basedOn w:val="DefaultParagraphFont"/>
    <w:link w:val="FootnoteText"/>
    <w:uiPriority w:val="99"/>
    <w:rsid w:val="002315B4"/>
    <w:rPr>
      <w:rFonts w:ascii="Calibri" w:eastAsia="Calibri" w:hAnsi="Calibri"/>
      <w:lang w:eastAsia="en-US"/>
    </w:rPr>
  </w:style>
  <w:style w:type="character" w:styleId="FootnoteReference">
    <w:name w:val="footnote reference"/>
    <w:uiPriority w:val="99"/>
    <w:unhideWhenUsed/>
    <w:rsid w:val="002315B4"/>
    <w:rPr>
      <w:vertAlign w:val="superscript"/>
    </w:rPr>
  </w:style>
  <w:style w:type="paragraph" w:styleId="Title">
    <w:name w:val="Title"/>
    <w:basedOn w:val="Heading1"/>
    <w:next w:val="Normal"/>
    <w:link w:val="TitleChar"/>
    <w:qFormat/>
    <w:rsid w:val="002315B4"/>
    <w:rPr>
      <w:sz w:val="32"/>
      <w:szCs w:val="24"/>
    </w:rPr>
  </w:style>
  <w:style w:type="character" w:customStyle="1" w:styleId="TitleChar">
    <w:name w:val="Title Char"/>
    <w:basedOn w:val="DefaultParagraphFont"/>
    <w:link w:val="Title"/>
    <w:rsid w:val="002315B4"/>
    <w:rPr>
      <w:rFonts w:ascii="Century Gothic" w:hAnsi="Century Gothic"/>
      <w:color w:val="9368C7"/>
      <w:sz w:val="32"/>
      <w:szCs w:val="24"/>
      <w:lang w:eastAsia="en-US"/>
    </w:rPr>
  </w:style>
  <w:style w:type="character" w:styleId="UnresolvedMention">
    <w:name w:val="Unresolved Mention"/>
    <w:basedOn w:val="DefaultParagraphFont"/>
    <w:uiPriority w:val="99"/>
    <w:semiHidden/>
    <w:unhideWhenUsed/>
    <w:rsid w:val="00CD0736"/>
    <w:rPr>
      <w:color w:val="605E5C"/>
      <w:shd w:val="clear" w:color="auto" w:fill="E1DFDD"/>
    </w:rPr>
  </w:style>
  <w:style w:type="character" w:styleId="FollowedHyperlink">
    <w:name w:val="FollowedHyperlink"/>
    <w:basedOn w:val="DefaultParagraphFont"/>
    <w:rsid w:val="00EC29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633401">
      <w:bodyDiv w:val="1"/>
      <w:marLeft w:val="0"/>
      <w:marRight w:val="0"/>
      <w:marTop w:val="0"/>
      <w:marBottom w:val="0"/>
      <w:divBdr>
        <w:top w:val="none" w:sz="0" w:space="0" w:color="auto"/>
        <w:left w:val="none" w:sz="0" w:space="0" w:color="auto"/>
        <w:bottom w:val="none" w:sz="0" w:space="0" w:color="auto"/>
        <w:right w:val="none" w:sz="0" w:space="0" w:color="auto"/>
      </w:divBdr>
    </w:div>
    <w:div w:id="1189488902">
      <w:bodyDiv w:val="1"/>
      <w:marLeft w:val="0"/>
      <w:marRight w:val="0"/>
      <w:marTop w:val="0"/>
      <w:marBottom w:val="0"/>
      <w:divBdr>
        <w:top w:val="none" w:sz="0" w:space="0" w:color="auto"/>
        <w:left w:val="none" w:sz="0" w:space="0" w:color="auto"/>
        <w:bottom w:val="none" w:sz="0" w:space="0" w:color="auto"/>
        <w:right w:val="none" w:sz="0" w:space="0" w:color="auto"/>
      </w:divBdr>
    </w:div>
    <w:div w:id="1629968131">
      <w:bodyDiv w:val="1"/>
      <w:marLeft w:val="0"/>
      <w:marRight w:val="0"/>
      <w:marTop w:val="0"/>
      <w:marBottom w:val="0"/>
      <w:divBdr>
        <w:top w:val="none" w:sz="0" w:space="0" w:color="auto"/>
        <w:left w:val="none" w:sz="0" w:space="0" w:color="auto"/>
        <w:bottom w:val="none" w:sz="0" w:space="0" w:color="auto"/>
        <w:right w:val="none" w:sz="0" w:space="0" w:color="auto"/>
      </w:divBdr>
    </w:div>
    <w:div w:id="166392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imgurl=http://www.mountsorrel.leicester.anglican.org/images/Church_Of_England_Logo_col_0.20.gif&amp;imgrefurl=http://www.mountsorrel.leicester.anglican.org/default.htm&amp;usg=__x6EGu9ogxDeKTFM1wCL9yx9JGdw=&amp;h=276&amp;w=267&amp;sz=4&amp;hl=en&amp;start=6&amp;tbnid=8E-YJiuAVnsUkM:&amp;tbnh=114&amp;tbnw=110&amp;prev=/images%3Fq%3Dchurch%2Bof%2Bengland%26hl%3Den%26gbv%3D2%26tbs%3Disch:1&amp;itbs=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andreligionuk.com/wp-content/uploads/2020/03/200319-Ad-Clerum-from-Archbishop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england.org/more/media-centre/coronavirus-covid-19-guidance-church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t0.gstatic.com/images?q=tbn:8E-YJiuAVnsUkM:http://www.mountsorrel.leicester.anglican.org/images/Church_Of_England_Logo_col_0.20.gi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lawandreligionuk.com/2020/03/22/virtual-pcc-meetings-and-other-coronavirus-related-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44E0C-AD80-49C7-BAD9-877198946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983</Words>
  <Characters>5123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The DAC Office direct lines:</vt:lpstr>
    </vt:vector>
  </TitlesOfParts>
  <Company>The Legal Connection Limited</Company>
  <LinksUpToDate>false</LinksUpToDate>
  <CharactersWithSpaces>6094</CharactersWithSpaces>
  <SharedDoc>false</SharedDoc>
  <HLinks>
    <vt:vector size="12" baseType="variant">
      <vt:variant>
        <vt:i4>7274567</vt:i4>
      </vt:variant>
      <vt:variant>
        <vt:i4>-1</vt:i4>
      </vt:variant>
      <vt:variant>
        <vt:i4>1026</vt:i4>
      </vt:variant>
      <vt:variant>
        <vt:i4>4</vt:i4>
      </vt:variant>
      <vt:variant>
        <vt:lpwstr>http://www.google.co.uk/imgres?imgurl=http://www.mountsorrel.leicester.anglican.org/images/Church_Of_England_Logo_col_0.20.gif&amp;imgrefurl=http://www.mountsorrel.leicester.anglican.org/default.htm&amp;usg=__x6EGu9ogxDeKTFM1wCL9yx9JGdw=&amp;h=276&amp;w=267&amp;sz=4&amp;hl=en&amp;start=6&amp;tbnid=8E-YJiuAVnsUkM:&amp;tbnh=114&amp;tbnw=110&amp;prev=/images%3Fq%3Dchurch%2Bof%2Bengland%26hl%3Den%26gbv%3D2%26tbs%3Disch:1&amp;itbs=1</vt:lpwstr>
      </vt:variant>
      <vt:variant>
        <vt:lpwstr/>
      </vt:variant>
      <vt:variant>
        <vt:i4>4980797</vt:i4>
      </vt:variant>
      <vt:variant>
        <vt:i4>-1</vt:i4>
      </vt:variant>
      <vt:variant>
        <vt:i4>1026</vt:i4>
      </vt:variant>
      <vt:variant>
        <vt:i4>1</vt:i4>
      </vt:variant>
      <vt:variant>
        <vt:lpwstr>http://t0.gstatic.com/images?q=tbn:8E-YJiuAVnsUkM:http://www.mountsorrel.leicester.anglican.org/images/Church_Of_England_Logo_col_0.20.gif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DAC Office direct lines:</dc:title>
  <dc:subject/>
  <dc:creator>Deputy Registrar</dc:creator>
  <cp:keywords/>
  <cp:lastModifiedBy>sarah</cp:lastModifiedBy>
  <cp:revision>2</cp:revision>
  <cp:lastPrinted>2019-12-20T15:52:00Z</cp:lastPrinted>
  <dcterms:created xsi:type="dcterms:W3CDTF">2020-03-23T14:12:00Z</dcterms:created>
  <dcterms:modified xsi:type="dcterms:W3CDTF">2020-03-23T14:12:00Z</dcterms:modified>
</cp:coreProperties>
</file>