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40" w:rsidRDefault="00881740">
      <w:pPr>
        <w:rPr>
          <w:rFonts w:ascii="Century Gothic" w:hAnsi="Century Gothic"/>
          <w:b/>
        </w:rPr>
      </w:pPr>
      <w:r>
        <w:rPr>
          <w:rFonts w:ascii="Century Gothic" w:hAnsi="Century Gothic"/>
          <w:b/>
        </w:rPr>
        <w:t>Immigration Act 2014 – Marriage Provisions - Update</w:t>
      </w:r>
    </w:p>
    <w:p w:rsidR="007B024E" w:rsidRDefault="00881740">
      <w:pPr>
        <w:rPr>
          <w:rFonts w:ascii="Century Gothic" w:hAnsi="Century Gothic"/>
          <w:b/>
        </w:rPr>
      </w:pPr>
      <w:r w:rsidRPr="00881740">
        <w:rPr>
          <w:rFonts w:ascii="Century Gothic" w:hAnsi="Century Gothic"/>
          <w:b/>
        </w:rPr>
        <w:t>Specified Evidence</w:t>
      </w:r>
    </w:p>
    <w:p w:rsidR="00881740" w:rsidRDefault="00881740">
      <w:pPr>
        <w:rPr>
          <w:rFonts w:ascii="Century Gothic" w:hAnsi="Century Gothic"/>
        </w:rPr>
      </w:pPr>
      <w:r>
        <w:rPr>
          <w:rFonts w:ascii="Century Gothic" w:hAnsi="Century Gothic"/>
        </w:rPr>
        <w:t>You will recall that as from March 2</w:t>
      </w:r>
      <w:r w:rsidRPr="00881740">
        <w:rPr>
          <w:rFonts w:ascii="Century Gothic" w:hAnsi="Century Gothic"/>
          <w:vertAlign w:val="superscript"/>
        </w:rPr>
        <w:t>nd</w:t>
      </w:r>
      <w:r>
        <w:rPr>
          <w:rFonts w:ascii="Century Gothic" w:hAnsi="Century Gothic"/>
        </w:rPr>
        <w:t xml:space="preserve"> 2015 non-EEA nat</w:t>
      </w:r>
      <w:r w:rsidR="00F87D1A">
        <w:rPr>
          <w:rFonts w:ascii="Century Gothic" w:hAnsi="Century Gothic"/>
        </w:rPr>
        <w:t>ionals wishing to marry in the C</w:t>
      </w:r>
      <w:r>
        <w:rPr>
          <w:rFonts w:ascii="Century Gothic" w:hAnsi="Century Gothic"/>
        </w:rPr>
        <w:t xml:space="preserve">hurch of England will need to complete </w:t>
      </w:r>
      <w:r w:rsidR="008C201D">
        <w:rPr>
          <w:rFonts w:ascii="Century Gothic" w:hAnsi="Century Gothic"/>
        </w:rPr>
        <w:t>civil preliminaries.  All applicants for banns should be asked to provide specified evidence that both of them are EEA nationals. Similarly when application is made for common licence, all couples will have to provide specified evidence that they are both EEA nationals.</w:t>
      </w:r>
      <w:r w:rsidR="00F87D1A">
        <w:rPr>
          <w:rFonts w:ascii="Century Gothic" w:hAnsi="Century Gothic"/>
        </w:rPr>
        <w:t xml:space="preserve"> Non-EEA nationals should be directed to a designated civil registrar’s office to obtain a Superintendent Registrar’s Certificate as their form of preliminary</w:t>
      </w:r>
      <w:r w:rsidR="008A0576">
        <w:rPr>
          <w:rFonts w:ascii="Century Gothic" w:hAnsi="Century Gothic"/>
        </w:rPr>
        <w:t xml:space="preserve"> to a marriage in the Church of England</w:t>
      </w:r>
      <w:r w:rsidR="00F87D1A">
        <w:rPr>
          <w:rFonts w:ascii="Century Gothic" w:hAnsi="Century Gothic"/>
        </w:rPr>
        <w:t xml:space="preserve">. </w:t>
      </w:r>
    </w:p>
    <w:p w:rsidR="008C201D" w:rsidRDefault="008C201D" w:rsidP="008C201D">
      <w:pPr>
        <w:rPr>
          <w:rFonts w:ascii="Century Gothic" w:hAnsi="Century Gothic"/>
        </w:rPr>
      </w:pPr>
      <w:r w:rsidRPr="008C201D">
        <w:rPr>
          <w:rFonts w:ascii="Century Gothic" w:hAnsi="Century Gothic"/>
        </w:rPr>
        <w:t xml:space="preserve">The Registration of Marriages Regulations 2015 – which prescribe the ‘specified evidence’ – </w:t>
      </w:r>
      <w:proofErr w:type="gramStart"/>
      <w:r w:rsidRPr="008C201D">
        <w:rPr>
          <w:rFonts w:ascii="Century Gothic" w:hAnsi="Century Gothic"/>
        </w:rPr>
        <w:t>have</w:t>
      </w:r>
      <w:proofErr w:type="gramEnd"/>
      <w:r w:rsidRPr="008C201D">
        <w:rPr>
          <w:rFonts w:ascii="Century Gothic" w:hAnsi="Century Gothic"/>
        </w:rPr>
        <w:t xml:space="preserve"> now been published.  They are available here: </w:t>
      </w:r>
      <w:hyperlink r:id="rId6" w:history="1">
        <w:r w:rsidRPr="00124027">
          <w:rPr>
            <w:rStyle w:val="Hyperlink"/>
            <w:rFonts w:ascii="Century Gothic" w:hAnsi="Century Gothic"/>
          </w:rPr>
          <w:t>http://www.legislation.gov.uk/uksi/2015/207/contents/made</w:t>
        </w:r>
      </w:hyperlink>
    </w:p>
    <w:p w:rsidR="008C201D" w:rsidRDefault="008C201D" w:rsidP="008C201D">
      <w:pPr>
        <w:rPr>
          <w:rFonts w:ascii="Century Gothic" w:hAnsi="Century Gothic"/>
        </w:rPr>
      </w:pPr>
      <w:r>
        <w:rPr>
          <w:rFonts w:ascii="Century Gothic" w:hAnsi="Century Gothic"/>
        </w:rPr>
        <w:t>Briefly ALL ap</w:t>
      </w:r>
      <w:r w:rsidR="005F4F97">
        <w:rPr>
          <w:rFonts w:ascii="Century Gothic" w:hAnsi="Century Gothic"/>
        </w:rPr>
        <w:t>plicants should be asked to provide</w:t>
      </w:r>
      <w:r>
        <w:rPr>
          <w:rFonts w:ascii="Century Gothic" w:hAnsi="Century Gothic"/>
        </w:rPr>
        <w:t xml:space="preserve"> a valid passport showing him or her to be a British, EEA or Swiss national OR a valid EEA identity card.  No further documents need then be provided.</w:t>
      </w:r>
    </w:p>
    <w:p w:rsidR="005F4F97" w:rsidRDefault="005F4F97" w:rsidP="008C201D">
      <w:pPr>
        <w:rPr>
          <w:rFonts w:ascii="Century Gothic" w:hAnsi="Century Gothic"/>
        </w:rPr>
      </w:pPr>
      <w:r>
        <w:rPr>
          <w:rFonts w:ascii="Century Gothic" w:hAnsi="Century Gothic"/>
        </w:rPr>
        <w:t>If a party cannot produce a passport or identity card, there are various other documents that can be used instead.</w:t>
      </w:r>
    </w:p>
    <w:p w:rsidR="005F4F97" w:rsidRDefault="005F4F97" w:rsidP="008C201D">
      <w:pPr>
        <w:rPr>
          <w:rFonts w:ascii="Century Gothic" w:hAnsi="Century Gothic"/>
        </w:rPr>
      </w:pPr>
      <w:r>
        <w:rPr>
          <w:rFonts w:ascii="Century Gothic" w:hAnsi="Century Gothic"/>
        </w:rPr>
        <w:t xml:space="preserve">If a party was </w:t>
      </w:r>
      <w:r w:rsidRPr="005F4F97">
        <w:rPr>
          <w:rFonts w:ascii="Century Gothic" w:hAnsi="Century Gothic"/>
          <w:b/>
        </w:rPr>
        <w:t>born before 1</w:t>
      </w:r>
      <w:r w:rsidRPr="005F4F97">
        <w:rPr>
          <w:rFonts w:ascii="Century Gothic" w:hAnsi="Century Gothic"/>
          <w:b/>
          <w:vertAlign w:val="superscript"/>
        </w:rPr>
        <w:t>st</w:t>
      </w:r>
      <w:r w:rsidRPr="005F4F97">
        <w:rPr>
          <w:rFonts w:ascii="Century Gothic" w:hAnsi="Century Gothic"/>
          <w:b/>
        </w:rPr>
        <w:t xml:space="preserve"> January 1983</w:t>
      </w:r>
      <w:r w:rsidR="008A0576">
        <w:rPr>
          <w:rFonts w:ascii="Century Gothic" w:hAnsi="Century Gothic"/>
        </w:rPr>
        <w:t xml:space="preserve"> then they can</w:t>
      </w:r>
      <w:bookmarkStart w:id="0" w:name="_GoBack"/>
      <w:bookmarkEnd w:id="0"/>
      <w:r>
        <w:rPr>
          <w:rFonts w:ascii="Century Gothic" w:hAnsi="Century Gothic"/>
        </w:rPr>
        <w:t xml:space="preserve"> rely on a UK birth certificate together with another document such as a driving licence, utility bill or bank statement to provide evidence of the party’s current use of the name on the birth certificate.  If they have changed their name since birth they should provide proper evidence of the name change.</w:t>
      </w:r>
    </w:p>
    <w:p w:rsidR="00DE3AC5" w:rsidRDefault="005F4F97" w:rsidP="008C201D">
      <w:pPr>
        <w:rPr>
          <w:rFonts w:ascii="Century Gothic" w:hAnsi="Century Gothic"/>
        </w:rPr>
      </w:pPr>
      <w:r>
        <w:rPr>
          <w:rFonts w:ascii="Century Gothic" w:hAnsi="Century Gothic"/>
        </w:rPr>
        <w:t xml:space="preserve">If a party was </w:t>
      </w:r>
      <w:r w:rsidRPr="005F4F97">
        <w:rPr>
          <w:rFonts w:ascii="Century Gothic" w:hAnsi="Century Gothic"/>
          <w:b/>
        </w:rPr>
        <w:t>born after 1</w:t>
      </w:r>
      <w:r w:rsidRPr="005F4F97">
        <w:rPr>
          <w:rFonts w:ascii="Century Gothic" w:hAnsi="Century Gothic"/>
          <w:b/>
          <w:vertAlign w:val="superscript"/>
        </w:rPr>
        <w:t>st</w:t>
      </w:r>
      <w:r w:rsidRPr="005F4F97">
        <w:rPr>
          <w:rFonts w:ascii="Century Gothic" w:hAnsi="Century Gothic"/>
          <w:b/>
        </w:rPr>
        <w:t xml:space="preserve"> January 1983</w:t>
      </w:r>
      <w:r>
        <w:rPr>
          <w:rFonts w:ascii="Century Gothic" w:hAnsi="Century Gothic"/>
        </w:rPr>
        <w:t xml:space="preserve"> and cannot provide a valid passport or identity card then things are more complicated as a person born in the UK after that date is not automatically a British citizen.  The party must provide</w:t>
      </w:r>
      <w:r w:rsidR="00DE3AC5">
        <w:rPr>
          <w:rFonts w:ascii="Century Gothic" w:hAnsi="Century Gothic"/>
        </w:rPr>
        <w:t>:</w:t>
      </w:r>
    </w:p>
    <w:p w:rsidR="00DE3AC5" w:rsidRPr="00DE3AC5" w:rsidRDefault="005F4F97" w:rsidP="00DE3AC5">
      <w:pPr>
        <w:pStyle w:val="ListParagraph"/>
        <w:numPr>
          <w:ilvl w:val="0"/>
          <w:numId w:val="1"/>
        </w:numPr>
        <w:rPr>
          <w:rFonts w:ascii="Century Gothic" w:hAnsi="Century Gothic"/>
        </w:rPr>
      </w:pPr>
      <w:r w:rsidRPr="00DE3AC5">
        <w:rPr>
          <w:rFonts w:ascii="Century Gothic" w:hAnsi="Century Gothic"/>
        </w:rPr>
        <w:t>a full UK birth certificate showing parents’ details</w:t>
      </w:r>
      <w:r w:rsidR="00DE3AC5" w:rsidRPr="00DE3AC5">
        <w:rPr>
          <w:rFonts w:ascii="Century Gothic" w:hAnsi="Century Gothic"/>
        </w:rPr>
        <w:t>;</w:t>
      </w:r>
    </w:p>
    <w:p w:rsidR="00DE3AC5" w:rsidRDefault="005F4F97" w:rsidP="00DE3AC5">
      <w:pPr>
        <w:pStyle w:val="ListParagraph"/>
        <w:numPr>
          <w:ilvl w:val="0"/>
          <w:numId w:val="1"/>
        </w:numPr>
        <w:rPr>
          <w:rFonts w:ascii="Century Gothic" w:hAnsi="Century Gothic"/>
        </w:rPr>
      </w:pPr>
      <w:r w:rsidRPr="00DE3AC5">
        <w:rPr>
          <w:rFonts w:ascii="Century Gothic" w:hAnsi="Century Gothic"/>
        </w:rPr>
        <w:t>a driving licence or utility bill showing the party’s use of the name</w:t>
      </w:r>
      <w:r w:rsidR="00DE3AC5">
        <w:rPr>
          <w:rFonts w:ascii="Century Gothic" w:hAnsi="Century Gothic"/>
        </w:rPr>
        <w:t>;</w:t>
      </w:r>
    </w:p>
    <w:p w:rsidR="005F4F97" w:rsidRDefault="005F4F97" w:rsidP="00DE3AC5">
      <w:pPr>
        <w:pStyle w:val="ListParagraph"/>
        <w:numPr>
          <w:ilvl w:val="0"/>
          <w:numId w:val="1"/>
        </w:numPr>
        <w:rPr>
          <w:rFonts w:ascii="Century Gothic" w:hAnsi="Century Gothic"/>
        </w:rPr>
      </w:pPr>
      <w:proofErr w:type="gramStart"/>
      <w:r w:rsidRPr="00DE3AC5">
        <w:rPr>
          <w:rFonts w:ascii="Century Gothic" w:hAnsi="Century Gothic"/>
        </w:rPr>
        <w:t>evidence</w:t>
      </w:r>
      <w:proofErr w:type="gramEnd"/>
      <w:r w:rsidRPr="00DE3AC5">
        <w:rPr>
          <w:rFonts w:ascii="Century Gothic" w:hAnsi="Century Gothic"/>
        </w:rPr>
        <w:t xml:space="preserve"> of the party’s parents’ British citizenship or settled status at the time of the party’s birth </w:t>
      </w:r>
      <w:r w:rsidR="001C02FE">
        <w:rPr>
          <w:rFonts w:ascii="Century Gothic" w:hAnsi="Century Gothic"/>
        </w:rPr>
        <w:t xml:space="preserve">(such as parents’ birth certificate) </w:t>
      </w:r>
      <w:r w:rsidRPr="00DE3AC5">
        <w:rPr>
          <w:rFonts w:ascii="Century Gothic" w:hAnsi="Century Gothic"/>
        </w:rPr>
        <w:t>and the party’s parents’</w:t>
      </w:r>
      <w:r w:rsidR="00B26842" w:rsidRPr="00DE3AC5">
        <w:rPr>
          <w:rFonts w:ascii="Century Gothic" w:hAnsi="Century Gothic"/>
        </w:rPr>
        <w:t xml:space="preserve"> marriage certificate (if the citizenship is claimed through the father).</w:t>
      </w:r>
    </w:p>
    <w:p w:rsidR="00DE3AC5" w:rsidRDefault="00DE3AC5" w:rsidP="00DE3AC5">
      <w:pPr>
        <w:rPr>
          <w:rFonts w:ascii="Century Gothic" w:hAnsi="Century Gothic"/>
        </w:rPr>
      </w:pPr>
      <w:r>
        <w:rPr>
          <w:rFonts w:ascii="Century Gothic" w:hAnsi="Century Gothic"/>
        </w:rPr>
        <w:t>The advice given is that it may be easier for a person born after 1</w:t>
      </w:r>
      <w:r w:rsidRPr="00DE3AC5">
        <w:rPr>
          <w:rFonts w:ascii="Century Gothic" w:hAnsi="Century Gothic"/>
          <w:vertAlign w:val="superscript"/>
        </w:rPr>
        <w:t>st</w:t>
      </w:r>
      <w:r>
        <w:rPr>
          <w:rFonts w:ascii="Century Gothic" w:hAnsi="Century Gothic"/>
        </w:rPr>
        <w:t xml:space="preserve"> January 1983 who does not have a passport to obtain one.</w:t>
      </w:r>
    </w:p>
    <w:p w:rsidR="008A0576" w:rsidRDefault="00F87D1A" w:rsidP="008A0576">
      <w:pPr>
        <w:rPr>
          <w:rFonts w:ascii="Century Gothic" w:hAnsi="Century Gothic"/>
        </w:rPr>
      </w:pPr>
      <w:r>
        <w:rPr>
          <w:rFonts w:ascii="Century Gothic" w:hAnsi="Century Gothic"/>
        </w:rPr>
        <w:t>The General Registrar</w:t>
      </w:r>
      <w:r w:rsidR="008A0576">
        <w:rPr>
          <w:rFonts w:ascii="Century Gothic" w:hAnsi="Century Gothic"/>
        </w:rPr>
        <w:t xml:space="preserve"> Office is</w:t>
      </w:r>
      <w:r>
        <w:rPr>
          <w:rFonts w:ascii="Century Gothic" w:hAnsi="Century Gothic"/>
        </w:rPr>
        <w:t xml:space="preserve"> updating their Guidebook for the Clergy which will now include guidance on specified evidence.  This apparently should be available from 2</w:t>
      </w:r>
      <w:r w:rsidRPr="00F87D1A">
        <w:rPr>
          <w:rFonts w:ascii="Century Gothic" w:hAnsi="Century Gothic"/>
          <w:vertAlign w:val="superscript"/>
        </w:rPr>
        <w:t>nd</w:t>
      </w:r>
      <w:r>
        <w:rPr>
          <w:rFonts w:ascii="Century Gothic" w:hAnsi="Century Gothic"/>
        </w:rPr>
        <w:t xml:space="preserve"> Mar</w:t>
      </w:r>
      <w:r w:rsidR="008A0576">
        <w:rPr>
          <w:rFonts w:ascii="Century Gothic" w:hAnsi="Century Gothic"/>
        </w:rPr>
        <w:t xml:space="preserve">ch as a downloadable booklet at </w:t>
      </w:r>
      <w:hyperlink r:id="rId7" w:history="1">
        <w:r w:rsidR="008A0576" w:rsidRPr="00124027">
          <w:rPr>
            <w:rStyle w:val="Hyperlink"/>
            <w:rFonts w:ascii="Century Gothic" w:hAnsi="Century Gothic"/>
          </w:rPr>
          <w:t>www.gov.uk/government/publications/guidance-for-the-clergy</w:t>
        </w:r>
      </w:hyperlink>
    </w:p>
    <w:p w:rsidR="008C201D" w:rsidRPr="00881740" w:rsidRDefault="008A0576" w:rsidP="008C201D">
      <w:pPr>
        <w:rPr>
          <w:rFonts w:ascii="Century Gothic" w:hAnsi="Century Gothic"/>
        </w:rPr>
      </w:pPr>
      <w:r>
        <w:rPr>
          <w:rFonts w:ascii="Century Gothic" w:hAnsi="Century Gothic"/>
        </w:rPr>
        <w:t>Please ensure the all parish administrators and parish officers that deal with wedding enquiries within your benefice are aware of these new regulations.</w:t>
      </w:r>
    </w:p>
    <w:sectPr w:rsidR="008C201D" w:rsidRPr="00881740" w:rsidSect="008A057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D2D78"/>
    <w:multiLevelType w:val="hybridMultilevel"/>
    <w:tmpl w:val="88663510"/>
    <w:lvl w:ilvl="0" w:tplc="C72EC5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40"/>
    <w:rsid w:val="000373A2"/>
    <w:rsid w:val="001A6FCA"/>
    <w:rsid w:val="001C02FE"/>
    <w:rsid w:val="00256074"/>
    <w:rsid w:val="005F4F97"/>
    <w:rsid w:val="007B024E"/>
    <w:rsid w:val="00881740"/>
    <w:rsid w:val="008A0576"/>
    <w:rsid w:val="008C201D"/>
    <w:rsid w:val="0096256F"/>
    <w:rsid w:val="00B26842"/>
    <w:rsid w:val="00C21249"/>
    <w:rsid w:val="00DE3AC5"/>
    <w:rsid w:val="00F8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01D"/>
    <w:rPr>
      <w:color w:val="0000FF" w:themeColor="hyperlink"/>
      <w:u w:val="single"/>
    </w:rPr>
  </w:style>
  <w:style w:type="paragraph" w:styleId="ListParagraph">
    <w:name w:val="List Paragraph"/>
    <w:basedOn w:val="Normal"/>
    <w:uiPriority w:val="34"/>
    <w:qFormat/>
    <w:rsid w:val="00DE3AC5"/>
    <w:pPr>
      <w:ind w:left="720"/>
      <w:contextualSpacing/>
    </w:pPr>
  </w:style>
  <w:style w:type="paragraph" w:styleId="BalloonText">
    <w:name w:val="Balloon Text"/>
    <w:basedOn w:val="Normal"/>
    <w:link w:val="BalloonTextChar"/>
    <w:uiPriority w:val="99"/>
    <w:semiHidden/>
    <w:unhideWhenUsed/>
    <w:rsid w:val="00C2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01D"/>
    <w:rPr>
      <w:color w:val="0000FF" w:themeColor="hyperlink"/>
      <w:u w:val="single"/>
    </w:rPr>
  </w:style>
  <w:style w:type="paragraph" w:styleId="ListParagraph">
    <w:name w:val="List Paragraph"/>
    <w:basedOn w:val="Normal"/>
    <w:uiPriority w:val="34"/>
    <w:qFormat/>
    <w:rsid w:val="00DE3AC5"/>
    <w:pPr>
      <w:ind w:left="720"/>
      <w:contextualSpacing/>
    </w:pPr>
  </w:style>
  <w:style w:type="paragraph" w:styleId="BalloonText">
    <w:name w:val="Balloon Text"/>
    <w:basedOn w:val="Normal"/>
    <w:link w:val="BalloonTextChar"/>
    <w:uiPriority w:val="99"/>
    <w:semiHidden/>
    <w:unhideWhenUsed/>
    <w:rsid w:val="00C2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government/publications/guidance-for-the-cl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07/contents/ma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cp:lastPrinted>2015-02-26T11:32:00Z</cp:lastPrinted>
  <dcterms:created xsi:type="dcterms:W3CDTF">2015-02-26T09:31:00Z</dcterms:created>
  <dcterms:modified xsi:type="dcterms:W3CDTF">2015-02-26T11:34:00Z</dcterms:modified>
</cp:coreProperties>
</file>